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D3717" w14:textId="77777777" w:rsidR="00C46AC1" w:rsidRDefault="00961461" w:rsidP="00C46AC1">
      <w:pPr>
        <w:jc w:val="center"/>
        <w:rPr>
          <w:highlight w:val="yellow"/>
        </w:rPr>
      </w:pPr>
      <w:r w:rsidRPr="00C46AC1">
        <w:rPr>
          <w:highlight w:val="yellow"/>
        </w:rPr>
        <w:t xml:space="preserve">THIS NOTICE IS TO ALL PATIENTS WITH DENTAL INSURANCE AT THE OFFICE OF </w:t>
      </w:r>
    </w:p>
    <w:p w14:paraId="4DA41783" w14:textId="77777777" w:rsidR="00C46AC1" w:rsidRDefault="00961461" w:rsidP="00C46AC1">
      <w:pPr>
        <w:jc w:val="center"/>
        <w:rPr>
          <w:highlight w:val="yellow"/>
        </w:rPr>
      </w:pPr>
      <w:r w:rsidRPr="00C46AC1">
        <w:rPr>
          <w:highlight w:val="yellow"/>
        </w:rPr>
        <w:t>GINA JOHNSON-HIGGINS, DMD, PSC REGARDING A POSSIBLE DATA BREACH</w:t>
      </w:r>
      <w:r w:rsidR="00C46AC1" w:rsidRPr="00C46AC1">
        <w:rPr>
          <w:highlight w:val="yellow"/>
        </w:rPr>
        <w:t xml:space="preserve"> BY THE </w:t>
      </w:r>
    </w:p>
    <w:p w14:paraId="1D416C24" w14:textId="6D46BBEB" w:rsidR="00961461" w:rsidRDefault="00C46AC1" w:rsidP="00C46AC1">
      <w:pPr>
        <w:jc w:val="center"/>
      </w:pPr>
      <w:r w:rsidRPr="00C46AC1">
        <w:rPr>
          <w:highlight w:val="yellow"/>
        </w:rPr>
        <w:t>CLAIMS PROCESSING</w:t>
      </w:r>
      <w:r>
        <w:rPr>
          <w:highlight w:val="yellow"/>
        </w:rPr>
        <w:t xml:space="preserve"> </w:t>
      </w:r>
      <w:r w:rsidRPr="00C46AC1">
        <w:rPr>
          <w:highlight w:val="yellow"/>
        </w:rPr>
        <w:t>CLEARING HOUSE.</w:t>
      </w:r>
    </w:p>
    <w:p w14:paraId="0D9AF903" w14:textId="77777777" w:rsidR="00C46AC1" w:rsidRDefault="00C46AC1" w:rsidP="00C46AC1">
      <w:pPr>
        <w:jc w:val="center"/>
      </w:pPr>
    </w:p>
    <w:p w14:paraId="1581E6A6" w14:textId="0295E70E" w:rsidR="00C46AC1" w:rsidRDefault="00961461" w:rsidP="00961461">
      <w:r>
        <w:t xml:space="preserve">The office of Gina Johnson-Higgins, DMD, PSC </w:t>
      </w:r>
      <w:r w:rsidR="00C46AC1">
        <w:t>utilizes</w:t>
      </w:r>
      <w:r>
        <w:t xml:space="preserve"> Henry Schein One as </w:t>
      </w:r>
      <w:r w:rsidR="00C46AC1">
        <w:t>our</w:t>
      </w:r>
      <w:r>
        <w:t xml:space="preserve"> practice management software.  Henry Schein One, in turn, utilizes a third party </w:t>
      </w:r>
      <w:r w:rsidR="00C46AC1">
        <w:t xml:space="preserve">(Change Healthcare) </w:t>
      </w:r>
      <w:r>
        <w:t xml:space="preserve">to process electronic dental claims.  Please read the following information that was emailed to our office </w:t>
      </w:r>
      <w:proofErr w:type="gramStart"/>
      <w:r>
        <w:t>on</w:t>
      </w:r>
      <w:proofErr w:type="gramEnd"/>
    </w:p>
    <w:p w14:paraId="7B36080C" w14:textId="0519CC57" w:rsidR="00961461" w:rsidRDefault="00961461" w:rsidP="00961461">
      <w:r>
        <w:t xml:space="preserve">July 29, </w:t>
      </w:r>
      <w:proofErr w:type="gramStart"/>
      <w:r>
        <w:t>2024</w:t>
      </w:r>
      <w:proofErr w:type="gramEnd"/>
      <w:r w:rsidR="00C46AC1">
        <w:t xml:space="preserve"> from Henry Schein One:</w:t>
      </w:r>
    </w:p>
    <w:p w14:paraId="292AE69B" w14:textId="7BBF576D" w:rsidR="00961461" w:rsidRDefault="00C46AC1">
      <w:r w:rsidRPr="009835C0">
        <w:rPr>
          <w:rFonts w:ascii="Arial" w:hAnsi="Arial" w:cs="Arial"/>
          <w:noProof/>
          <w:color w:val="333333"/>
          <w:spacing w:val="2"/>
          <w:sz w:val="21"/>
          <w:szCs w:val="21"/>
        </w:rPr>
        <mc:AlternateContent>
          <mc:Choice Requires="wps">
            <w:drawing>
              <wp:anchor distT="45720" distB="45720" distL="114300" distR="114300" simplePos="0" relativeHeight="251659264" behindDoc="0" locked="0" layoutInCell="1" allowOverlap="1" wp14:anchorId="33F20EA2" wp14:editId="7689E81C">
                <wp:simplePos x="0" y="0"/>
                <wp:positionH relativeFrom="margin">
                  <wp:align>left</wp:align>
                </wp:positionH>
                <wp:positionV relativeFrom="paragraph">
                  <wp:posOffset>368935</wp:posOffset>
                </wp:positionV>
                <wp:extent cx="6438900" cy="6715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6715125"/>
                        </a:xfrm>
                        <a:prstGeom prst="rect">
                          <a:avLst/>
                        </a:prstGeom>
                        <a:solidFill>
                          <a:schemeClr val="accent6">
                            <a:lumMod val="20000"/>
                            <a:lumOff val="80000"/>
                          </a:schemeClr>
                        </a:solidFill>
                        <a:ln w="9525">
                          <a:solidFill>
                            <a:srgbClr val="000000"/>
                          </a:solidFill>
                          <a:miter lim="800000"/>
                          <a:headEnd/>
                          <a:tailEnd/>
                        </a:ln>
                      </wps:spPr>
                      <wps:txbx>
                        <w:txbxContent>
                          <w:tbl>
                            <w:tblPr>
                              <w:tblW w:w="6134" w:type="pct"/>
                              <w:tblCellMar>
                                <w:left w:w="0" w:type="dxa"/>
                                <w:right w:w="0" w:type="dxa"/>
                              </w:tblCellMar>
                              <w:tblLook w:val="04A0" w:firstRow="1" w:lastRow="0" w:firstColumn="1" w:lastColumn="0" w:noHBand="0" w:noVBand="1"/>
                            </w:tblPr>
                            <w:tblGrid>
                              <w:gridCol w:w="12088"/>
                            </w:tblGrid>
                            <w:tr w:rsidR="00C46AC1" w14:paraId="6224446D" w14:textId="77777777" w:rsidTr="00C46AC1">
                              <w:tc>
                                <w:tcPr>
                                  <w:tcW w:w="0" w:type="auto"/>
                                  <w:tcMar>
                                    <w:top w:w="450" w:type="dxa"/>
                                    <w:left w:w="450" w:type="dxa"/>
                                    <w:bottom w:w="150" w:type="dxa"/>
                                    <w:right w:w="450" w:type="dxa"/>
                                  </w:tcMar>
                                  <w:vAlign w:val="center"/>
                                  <w:hideMark/>
                                </w:tcPr>
                                <w:p w14:paraId="746773E2" w14:textId="77777777" w:rsidR="00C46AC1" w:rsidRDefault="009835C0" w:rsidP="009835C0">
                                  <w:pPr>
                                    <w:pStyle w:val="NormalWeb"/>
                                    <w:spacing w:line="330" w:lineRule="exact"/>
                                    <w:rPr>
                                      <w:rFonts w:ascii="Arial" w:hAnsi="Arial" w:cs="Arial"/>
                                      <w:color w:val="333333"/>
                                      <w:spacing w:val="2"/>
                                      <w:sz w:val="18"/>
                                      <w:szCs w:val="18"/>
                                    </w:rPr>
                                  </w:pPr>
                                  <w:r w:rsidRPr="009835C0">
                                    <w:rPr>
                                      <w:rFonts w:ascii="Arial" w:hAnsi="Arial" w:cs="Arial"/>
                                      <w:color w:val="333333"/>
                                      <w:spacing w:val="2"/>
                                      <w:sz w:val="18"/>
                                      <w:szCs w:val="18"/>
                                    </w:rPr>
                                    <w:t xml:space="preserve">As you are likely aware, Henry Schein One’s prior clearinghouse partner, Change Healthcare (CHC), </w:t>
                                  </w:r>
                                  <w:proofErr w:type="gramStart"/>
                                  <w:r w:rsidRPr="009835C0">
                                    <w:rPr>
                                      <w:rFonts w:ascii="Arial" w:hAnsi="Arial" w:cs="Arial"/>
                                      <w:color w:val="333333"/>
                                      <w:spacing w:val="2"/>
                                      <w:sz w:val="18"/>
                                      <w:szCs w:val="18"/>
                                    </w:rPr>
                                    <w:t>experienced</w:t>
                                  </w:r>
                                  <w:proofErr w:type="gramEnd"/>
                                </w:p>
                                <w:p w14:paraId="4814B420" w14:textId="77777777" w:rsidR="00C46AC1" w:rsidRDefault="009835C0" w:rsidP="009835C0">
                                  <w:pPr>
                                    <w:pStyle w:val="NormalWeb"/>
                                    <w:spacing w:line="330" w:lineRule="exact"/>
                                    <w:rPr>
                                      <w:rFonts w:ascii="Arial" w:hAnsi="Arial" w:cs="Arial"/>
                                      <w:color w:val="333333"/>
                                      <w:spacing w:val="2"/>
                                      <w:sz w:val="18"/>
                                      <w:szCs w:val="18"/>
                                    </w:rPr>
                                  </w:pPr>
                                  <w:r w:rsidRPr="009835C0">
                                    <w:rPr>
                                      <w:rFonts w:ascii="Arial" w:hAnsi="Arial" w:cs="Arial"/>
                                      <w:color w:val="333333"/>
                                      <w:spacing w:val="2"/>
                                      <w:sz w:val="18"/>
                                      <w:szCs w:val="18"/>
                                    </w:rPr>
                                    <w:t xml:space="preserve">a criminal </w:t>
                                  </w:r>
                                  <w:proofErr w:type="gramStart"/>
                                  <w:r w:rsidRPr="009835C0">
                                    <w:rPr>
                                      <w:rFonts w:ascii="Arial" w:hAnsi="Arial" w:cs="Arial"/>
                                      <w:color w:val="333333"/>
                                      <w:spacing w:val="2"/>
                                      <w:sz w:val="18"/>
                                      <w:szCs w:val="18"/>
                                    </w:rPr>
                                    <w:t>cyberattack</w:t>
                                  </w:r>
                                  <w:proofErr w:type="gramEnd"/>
                                  <w:r w:rsidRPr="009835C0">
                                    <w:rPr>
                                      <w:rFonts w:ascii="Arial" w:hAnsi="Arial" w:cs="Arial"/>
                                      <w:color w:val="333333"/>
                                      <w:spacing w:val="2"/>
                                      <w:sz w:val="18"/>
                                      <w:szCs w:val="18"/>
                                    </w:rPr>
                                    <w:t xml:space="preserve"> in February of this year. While Henry Schein One systems were not compromised, </w:t>
                                  </w:r>
                                  <w:proofErr w:type="gramStart"/>
                                  <w:r w:rsidRPr="009835C0">
                                    <w:rPr>
                                      <w:rFonts w:ascii="Arial" w:hAnsi="Arial" w:cs="Arial"/>
                                      <w:color w:val="333333"/>
                                      <w:spacing w:val="2"/>
                                      <w:sz w:val="18"/>
                                      <w:szCs w:val="18"/>
                                    </w:rPr>
                                    <w:t>CHC</w:t>
                                  </w:r>
                                  <w:proofErr w:type="gramEnd"/>
                                  <w:r w:rsidRPr="009835C0">
                                    <w:rPr>
                                      <w:rFonts w:ascii="Arial" w:hAnsi="Arial" w:cs="Arial"/>
                                      <w:color w:val="333333"/>
                                      <w:spacing w:val="2"/>
                                      <w:sz w:val="18"/>
                                      <w:szCs w:val="18"/>
                                    </w:rPr>
                                    <w:t xml:space="preserve"> </w:t>
                                  </w:r>
                                </w:p>
                                <w:p w14:paraId="3F3E93EE" w14:textId="77777777" w:rsidR="00C46AC1" w:rsidRDefault="009835C0" w:rsidP="009835C0">
                                  <w:pPr>
                                    <w:pStyle w:val="NormalWeb"/>
                                    <w:spacing w:line="330" w:lineRule="exact"/>
                                    <w:rPr>
                                      <w:rFonts w:ascii="Arial" w:hAnsi="Arial" w:cs="Arial"/>
                                      <w:color w:val="333333"/>
                                      <w:spacing w:val="2"/>
                                      <w:sz w:val="18"/>
                                      <w:szCs w:val="18"/>
                                    </w:rPr>
                                  </w:pPr>
                                  <w:r w:rsidRPr="009835C0">
                                    <w:rPr>
                                      <w:rFonts w:ascii="Arial" w:hAnsi="Arial" w:cs="Arial"/>
                                      <w:color w:val="333333"/>
                                      <w:spacing w:val="2"/>
                                      <w:sz w:val="18"/>
                                      <w:szCs w:val="18"/>
                                    </w:rPr>
                                    <w:t xml:space="preserve">has indicated that patient data has been exfiltrated from its environment. Based on CHC’s analysis to date, a small </w:t>
                                  </w:r>
                                </w:p>
                                <w:p w14:paraId="38F583C1" w14:textId="77777777" w:rsidR="00C46AC1" w:rsidRDefault="009835C0" w:rsidP="009835C0">
                                  <w:pPr>
                                    <w:pStyle w:val="NormalWeb"/>
                                    <w:spacing w:line="330" w:lineRule="exact"/>
                                    <w:rPr>
                                      <w:rFonts w:ascii="Arial" w:hAnsi="Arial" w:cs="Arial"/>
                                      <w:color w:val="333333"/>
                                      <w:spacing w:val="2"/>
                                      <w:sz w:val="18"/>
                                      <w:szCs w:val="18"/>
                                    </w:rPr>
                                  </w:pPr>
                                  <w:r w:rsidRPr="009835C0">
                                    <w:rPr>
                                      <w:rFonts w:ascii="Arial" w:hAnsi="Arial" w:cs="Arial"/>
                                      <w:color w:val="333333"/>
                                      <w:spacing w:val="2"/>
                                      <w:sz w:val="18"/>
                                      <w:szCs w:val="18"/>
                                    </w:rPr>
                                    <w:t xml:space="preserve">percentage of Henry Schein One customer’s patient data was affected (at this time, less than 1%), but </w:t>
                                  </w:r>
                                  <w:proofErr w:type="gramStart"/>
                                  <w:r w:rsidRPr="009835C0">
                                    <w:rPr>
                                      <w:rFonts w:ascii="Arial" w:hAnsi="Arial" w:cs="Arial"/>
                                      <w:color w:val="333333"/>
                                      <w:spacing w:val="2"/>
                                      <w:sz w:val="18"/>
                                      <w:szCs w:val="18"/>
                                    </w:rPr>
                                    <w:t>because</w:t>
                                  </w:r>
                                  <w:proofErr w:type="gramEnd"/>
                                  <w:r w:rsidRPr="009835C0">
                                    <w:rPr>
                                      <w:rFonts w:ascii="Arial" w:hAnsi="Arial" w:cs="Arial"/>
                                      <w:color w:val="333333"/>
                                      <w:spacing w:val="2"/>
                                      <w:sz w:val="18"/>
                                      <w:szCs w:val="18"/>
                                    </w:rPr>
                                    <w:t xml:space="preserve"> </w:t>
                                  </w:r>
                                </w:p>
                                <w:p w14:paraId="63F16FFE" w14:textId="77777777" w:rsidR="00C46AC1" w:rsidRDefault="009835C0" w:rsidP="009835C0">
                                  <w:pPr>
                                    <w:pStyle w:val="NormalWeb"/>
                                    <w:spacing w:line="330" w:lineRule="exact"/>
                                    <w:rPr>
                                      <w:rFonts w:ascii="Arial" w:hAnsi="Arial" w:cs="Arial"/>
                                      <w:color w:val="333333"/>
                                      <w:spacing w:val="2"/>
                                      <w:sz w:val="18"/>
                                      <w:szCs w:val="18"/>
                                    </w:rPr>
                                  </w:pPr>
                                  <w:r w:rsidRPr="009835C0">
                                    <w:rPr>
                                      <w:rFonts w:ascii="Arial" w:hAnsi="Arial" w:cs="Arial"/>
                                      <w:color w:val="333333"/>
                                      <w:spacing w:val="2"/>
                                      <w:sz w:val="18"/>
                                      <w:szCs w:val="18"/>
                                    </w:rPr>
                                    <w:t xml:space="preserve">CHC is not able to tie affected individuals to practices we are providing this notice to all Henry Schein One </w:t>
                                  </w:r>
                                </w:p>
                                <w:p w14:paraId="0BBCB97A" w14:textId="3DCC5BFB" w:rsidR="009835C0" w:rsidRPr="009835C0" w:rsidRDefault="009835C0" w:rsidP="009835C0">
                                  <w:pPr>
                                    <w:pStyle w:val="NormalWeb"/>
                                    <w:spacing w:line="330" w:lineRule="exact"/>
                                    <w:rPr>
                                      <w:rFonts w:ascii="Arial" w:hAnsi="Arial" w:cs="Arial"/>
                                      <w:color w:val="333333"/>
                                      <w:spacing w:val="2"/>
                                      <w:sz w:val="18"/>
                                      <w:szCs w:val="18"/>
                                    </w:rPr>
                                  </w:pPr>
                                  <w:r w:rsidRPr="009835C0">
                                    <w:rPr>
                                      <w:rFonts w:ascii="Arial" w:hAnsi="Arial" w:cs="Arial"/>
                                      <w:color w:val="333333"/>
                                      <w:spacing w:val="2"/>
                                      <w:sz w:val="18"/>
                                      <w:szCs w:val="18"/>
                                    </w:rPr>
                                    <w:t>practice management customers that utilized claims or eligibility services through CHC.</w:t>
                                  </w:r>
                                </w:p>
                              </w:tc>
                            </w:tr>
                            <w:tr w:rsidR="00C46AC1" w14:paraId="5C89D866" w14:textId="77777777" w:rsidTr="00C46AC1">
                              <w:tc>
                                <w:tcPr>
                                  <w:tcW w:w="0" w:type="auto"/>
                                  <w:tcMar>
                                    <w:top w:w="0" w:type="dxa"/>
                                    <w:left w:w="450" w:type="dxa"/>
                                    <w:bottom w:w="150" w:type="dxa"/>
                                    <w:right w:w="450" w:type="dxa"/>
                                  </w:tcMar>
                                  <w:vAlign w:val="center"/>
                                  <w:hideMark/>
                                </w:tcPr>
                                <w:p w14:paraId="160599BC" w14:textId="4B6E3905" w:rsidR="00C46AC1" w:rsidRDefault="009835C0" w:rsidP="009835C0">
                                  <w:pPr>
                                    <w:pStyle w:val="NormalWeb"/>
                                    <w:spacing w:line="330" w:lineRule="exact"/>
                                    <w:rPr>
                                      <w:rFonts w:ascii="Arial" w:hAnsi="Arial" w:cs="Arial"/>
                                      <w:color w:val="333333"/>
                                      <w:spacing w:val="2"/>
                                      <w:sz w:val="18"/>
                                      <w:szCs w:val="18"/>
                                    </w:rPr>
                                  </w:pPr>
                                  <w:r w:rsidRPr="009835C0">
                                    <w:rPr>
                                      <w:rFonts w:ascii="Arial" w:hAnsi="Arial" w:cs="Arial"/>
                                      <w:color w:val="333333"/>
                                      <w:spacing w:val="2"/>
                                      <w:sz w:val="18"/>
                                      <w:szCs w:val="18"/>
                                    </w:rPr>
                                    <w:t>CHC has provided a HIPAA substitute notice with additional information here:</w:t>
                                  </w:r>
                                  <w:r w:rsidR="00894926">
                                    <w:rPr>
                                      <w:rFonts w:ascii="Arial" w:hAnsi="Arial" w:cs="Arial"/>
                                      <w:color w:val="333333"/>
                                      <w:spacing w:val="2"/>
                                      <w:sz w:val="18"/>
                                      <w:szCs w:val="18"/>
                                    </w:rPr>
                                    <w:t xml:space="preserve"> (COPY AND PASTE THIS LINK </w:t>
                                  </w:r>
                                </w:p>
                                <w:p w14:paraId="16CAD96B" w14:textId="535942D7" w:rsidR="00894926" w:rsidRDefault="00894926" w:rsidP="009835C0">
                                  <w:pPr>
                                    <w:pStyle w:val="NormalWeb"/>
                                    <w:spacing w:line="330" w:lineRule="exact"/>
                                    <w:rPr>
                                      <w:rFonts w:ascii="Arial" w:hAnsi="Arial" w:cs="Arial"/>
                                      <w:color w:val="333333"/>
                                      <w:spacing w:val="2"/>
                                      <w:sz w:val="18"/>
                                      <w:szCs w:val="18"/>
                                    </w:rPr>
                                  </w:pPr>
                                  <w:r>
                                    <w:rPr>
                                      <w:rFonts w:ascii="Arial" w:hAnsi="Arial" w:cs="Arial"/>
                                      <w:color w:val="333333"/>
                                      <w:spacing w:val="2"/>
                                      <w:sz w:val="18"/>
                                      <w:szCs w:val="18"/>
                                    </w:rPr>
                                    <w:t>INTO YOUR BROWSER)</w:t>
                                  </w:r>
                                </w:p>
                                <w:p w14:paraId="1C77CD1D" w14:textId="77777777" w:rsidR="00C46AC1" w:rsidRDefault="009835C0" w:rsidP="009835C0">
                                  <w:pPr>
                                    <w:pStyle w:val="NormalWeb"/>
                                    <w:spacing w:line="330" w:lineRule="exact"/>
                                    <w:rPr>
                                      <w:rFonts w:ascii="Arial" w:hAnsi="Arial" w:cs="Arial"/>
                                      <w:color w:val="333333"/>
                                      <w:spacing w:val="2"/>
                                      <w:sz w:val="18"/>
                                      <w:szCs w:val="18"/>
                                    </w:rPr>
                                  </w:pPr>
                                  <w:r w:rsidRPr="009835C0">
                                    <w:rPr>
                                      <w:rFonts w:ascii="Arial" w:hAnsi="Arial" w:cs="Arial"/>
                                      <w:color w:val="333333"/>
                                      <w:spacing w:val="2"/>
                                      <w:sz w:val="18"/>
                                      <w:szCs w:val="18"/>
                                    </w:rPr>
                                    <w:t xml:space="preserve"> </w:t>
                                  </w:r>
                                  <w:hyperlink r:id="rId5" w:tgtFrame="_blank" w:history="1">
                                    <w:r w:rsidRPr="009835C0">
                                      <w:rPr>
                                        <w:rStyle w:val="Hyperlink"/>
                                        <w:rFonts w:ascii="Arial" w:hAnsi="Arial" w:cs="Arial"/>
                                        <w:b/>
                                        <w:bCs/>
                                        <w:color w:val="0E4E96"/>
                                        <w:spacing w:val="2"/>
                                        <w:sz w:val="18"/>
                                        <w:szCs w:val="18"/>
                                      </w:rPr>
                                      <w:t>https://info.henryscheinone.com/e/791263/hipaa-substitute-notice/4x4f1/557256078/h/sRQFlQ1hmYLxOkKQCGhv1wgFsqb0bhlGYyWtpTyHnaI</w:t>
                                    </w:r>
                                  </w:hyperlink>
                                  <w:r w:rsidRPr="009835C0">
                                    <w:rPr>
                                      <w:rFonts w:ascii="Arial" w:hAnsi="Arial" w:cs="Arial"/>
                                      <w:color w:val="333333"/>
                                      <w:spacing w:val="2"/>
                                      <w:sz w:val="18"/>
                                      <w:szCs w:val="18"/>
                                    </w:rPr>
                                    <w:t xml:space="preserve">. The notice </w:t>
                                  </w:r>
                                  <w:proofErr w:type="gramStart"/>
                                  <w:r w:rsidRPr="009835C0">
                                    <w:rPr>
                                      <w:rFonts w:ascii="Arial" w:hAnsi="Arial" w:cs="Arial"/>
                                      <w:color w:val="333333"/>
                                      <w:spacing w:val="2"/>
                                      <w:sz w:val="18"/>
                                      <w:szCs w:val="18"/>
                                    </w:rPr>
                                    <w:t>includes</w:t>
                                  </w:r>
                                  <w:proofErr w:type="gramEnd"/>
                                  <w:r w:rsidRPr="009835C0">
                                    <w:rPr>
                                      <w:rFonts w:ascii="Arial" w:hAnsi="Arial" w:cs="Arial"/>
                                      <w:color w:val="333333"/>
                                      <w:spacing w:val="2"/>
                                      <w:sz w:val="18"/>
                                      <w:szCs w:val="18"/>
                                    </w:rPr>
                                    <w:t xml:space="preserve"> </w:t>
                                  </w:r>
                                </w:p>
                                <w:p w14:paraId="3A9A314B" w14:textId="77777777" w:rsidR="00C46AC1" w:rsidRDefault="009835C0" w:rsidP="009835C0">
                                  <w:pPr>
                                    <w:pStyle w:val="NormalWeb"/>
                                    <w:spacing w:line="330" w:lineRule="exact"/>
                                    <w:rPr>
                                      <w:rFonts w:ascii="Arial" w:hAnsi="Arial" w:cs="Arial"/>
                                      <w:color w:val="333333"/>
                                      <w:spacing w:val="2"/>
                                      <w:sz w:val="18"/>
                                      <w:szCs w:val="18"/>
                                    </w:rPr>
                                  </w:pPr>
                                  <w:r w:rsidRPr="009835C0">
                                    <w:rPr>
                                      <w:rFonts w:ascii="Arial" w:hAnsi="Arial" w:cs="Arial"/>
                                      <w:color w:val="333333"/>
                                      <w:spacing w:val="2"/>
                                      <w:sz w:val="18"/>
                                      <w:szCs w:val="18"/>
                                    </w:rPr>
                                    <w:t xml:space="preserve">a description of information which may have been involved based on CHC’s review to date, a toll-free </w:t>
                                  </w:r>
                                  <w:proofErr w:type="gramStart"/>
                                  <w:r w:rsidRPr="009835C0">
                                    <w:rPr>
                                      <w:rFonts w:ascii="Arial" w:hAnsi="Arial" w:cs="Arial"/>
                                      <w:color w:val="333333"/>
                                      <w:spacing w:val="2"/>
                                      <w:sz w:val="18"/>
                                      <w:szCs w:val="18"/>
                                    </w:rPr>
                                    <w:t>call</w:t>
                                  </w:r>
                                  <w:proofErr w:type="gramEnd"/>
                                  <w:r w:rsidRPr="009835C0">
                                    <w:rPr>
                                      <w:rFonts w:ascii="Arial" w:hAnsi="Arial" w:cs="Arial"/>
                                      <w:color w:val="333333"/>
                                      <w:spacing w:val="2"/>
                                      <w:sz w:val="18"/>
                                      <w:szCs w:val="18"/>
                                    </w:rPr>
                                    <w:t xml:space="preserve"> </w:t>
                                  </w:r>
                                </w:p>
                                <w:p w14:paraId="6CB785D6" w14:textId="77777777" w:rsidR="00C46AC1" w:rsidRDefault="009835C0" w:rsidP="009835C0">
                                  <w:pPr>
                                    <w:pStyle w:val="NormalWeb"/>
                                    <w:spacing w:line="330" w:lineRule="exact"/>
                                    <w:rPr>
                                      <w:rFonts w:ascii="Arial" w:hAnsi="Arial" w:cs="Arial"/>
                                      <w:color w:val="333333"/>
                                      <w:spacing w:val="2"/>
                                      <w:sz w:val="18"/>
                                      <w:szCs w:val="18"/>
                                    </w:rPr>
                                  </w:pPr>
                                  <w:r w:rsidRPr="009835C0">
                                    <w:rPr>
                                      <w:rFonts w:ascii="Arial" w:hAnsi="Arial" w:cs="Arial"/>
                                      <w:color w:val="333333"/>
                                      <w:spacing w:val="2"/>
                                      <w:sz w:val="18"/>
                                      <w:szCs w:val="18"/>
                                    </w:rPr>
                                    <w:t xml:space="preserve">center number, and information on complimentary credit monitoring and identity protection services </w:t>
                                  </w:r>
                                  <w:proofErr w:type="gramStart"/>
                                  <w:r w:rsidRPr="009835C0">
                                    <w:rPr>
                                      <w:rFonts w:ascii="Arial" w:hAnsi="Arial" w:cs="Arial"/>
                                      <w:color w:val="333333"/>
                                      <w:spacing w:val="2"/>
                                      <w:sz w:val="18"/>
                                      <w:szCs w:val="18"/>
                                    </w:rPr>
                                    <w:t>available</w:t>
                                  </w:r>
                                  <w:proofErr w:type="gramEnd"/>
                                  <w:r w:rsidRPr="009835C0">
                                    <w:rPr>
                                      <w:rFonts w:ascii="Arial" w:hAnsi="Arial" w:cs="Arial"/>
                                      <w:color w:val="333333"/>
                                      <w:spacing w:val="2"/>
                                      <w:sz w:val="18"/>
                                      <w:szCs w:val="18"/>
                                    </w:rPr>
                                    <w:t xml:space="preserve"> </w:t>
                                  </w:r>
                                </w:p>
                                <w:p w14:paraId="3DE90079" w14:textId="77777777" w:rsidR="00C46AC1" w:rsidRDefault="009835C0" w:rsidP="009835C0">
                                  <w:pPr>
                                    <w:pStyle w:val="NormalWeb"/>
                                    <w:spacing w:line="330" w:lineRule="exact"/>
                                    <w:rPr>
                                      <w:rFonts w:ascii="Arial" w:hAnsi="Arial" w:cs="Arial"/>
                                      <w:color w:val="333333"/>
                                      <w:spacing w:val="2"/>
                                      <w:sz w:val="18"/>
                                      <w:szCs w:val="18"/>
                                    </w:rPr>
                                  </w:pPr>
                                  <w:r w:rsidRPr="009835C0">
                                    <w:rPr>
                                      <w:rFonts w:ascii="Arial" w:hAnsi="Arial" w:cs="Arial"/>
                                      <w:color w:val="333333"/>
                                      <w:spacing w:val="2"/>
                                      <w:sz w:val="18"/>
                                      <w:szCs w:val="18"/>
                                    </w:rPr>
                                    <w:t xml:space="preserve">to all individuals. CHC recommends that covered entities post a link to the substitute notice on their </w:t>
                                  </w:r>
                                  <w:proofErr w:type="gramStart"/>
                                  <w:r w:rsidRPr="009835C0">
                                    <w:rPr>
                                      <w:rFonts w:ascii="Arial" w:hAnsi="Arial" w:cs="Arial"/>
                                      <w:color w:val="333333"/>
                                      <w:spacing w:val="2"/>
                                      <w:sz w:val="18"/>
                                      <w:szCs w:val="18"/>
                                    </w:rPr>
                                    <w:t>home</w:t>
                                  </w:r>
                                  <w:proofErr w:type="gramEnd"/>
                                  <w:r w:rsidRPr="009835C0">
                                    <w:rPr>
                                      <w:rFonts w:ascii="Arial" w:hAnsi="Arial" w:cs="Arial"/>
                                      <w:color w:val="333333"/>
                                      <w:spacing w:val="2"/>
                                      <w:sz w:val="18"/>
                                      <w:szCs w:val="18"/>
                                    </w:rPr>
                                    <w:t xml:space="preserve"> </w:t>
                                  </w:r>
                                </w:p>
                                <w:p w14:paraId="2461F1E6" w14:textId="57965934" w:rsidR="009835C0" w:rsidRPr="009835C0" w:rsidRDefault="009835C0" w:rsidP="009835C0">
                                  <w:pPr>
                                    <w:pStyle w:val="NormalWeb"/>
                                    <w:spacing w:line="330" w:lineRule="exact"/>
                                    <w:rPr>
                                      <w:rFonts w:ascii="Arial" w:hAnsi="Arial" w:cs="Arial"/>
                                      <w:color w:val="333333"/>
                                      <w:spacing w:val="2"/>
                                      <w:sz w:val="18"/>
                                      <w:szCs w:val="18"/>
                                    </w:rPr>
                                  </w:pPr>
                                  <w:r w:rsidRPr="009835C0">
                                    <w:rPr>
                                      <w:rFonts w:ascii="Arial" w:hAnsi="Arial" w:cs="Arial"/>
                                      <w:color w:val="333333"/>
                                      <w:spacing w:val="2"/>
                                      <w:sz w:val="18"/>
                                      <w:szCs w:val="18"/>
                                    </w:rPr>
                                    <w:t>page for at least 90 consecutive days.</w:t>
                                  </w:r>
                                </w:p>
                              </w:tc>
                            </w:tr>
                            <w:tr w:rsidR="00C46AC1" w14:paraId="379EA3EC" w14:textId="77777777" w:rsidTr="00C46AC1">
                              <w:tc>
                                <w:tcPr>
                                  <w:tcW w:w="0" w:type="auto"/>
                                  <w:tcMar>
                                    <w:top w:w="0" w:type="dxa"/>
                                    <w:left w:w="450" w:type="dxa"/>
                                    <w:bottom w:w="150" w:type="dxa"/>
                                    <w:right w:w="450" w:type="dxa"/>
                                  </w:tcMar>
                                  <w:vAlign w:val="center"/>
                                  <w:hideMark/>
                                </w:tcPr>
                                <w:p w14:paraId="3065E9DC" w14:textId="77777777" w:rsidR="00C46AC1" w:rsidRDefault="009835C0" w:rsidP="009835C0">
                                  <w:pPr>
                                    <w:pStyle w:val="NormalWeb"/>
                                    <w:spacing w:line="330" w:lineRule="exact"/>
                                    <w:rPr>
                                      <w:rFonts w:ascii="Arial" w:hAnsi="Arial" w:cs="Arial"/>
                                      <w:color w:val="333333"/>
                                      <w:spacing w:val="2"/>
                                      <w:sz w:val="18"/>
                                      <w:szCs w:val="18"/>
                                    </w:rPr>
                                  </w:pPr>
                                  <w:r w:rsidRPr="009835C0">
                                    <w:rPr>
                                      <w:rFonts w:ascii="Arial" w:hAnsi="Arial" w:cs="Arial"/>
                                      <w:color w:val="333333"/>
                                      <w:spacing w:val="2"/>
                                      <w:sz w:val="18"/>
                                      <w:szCs w:val="18"/>
                                    </w:rPr>
                                    <w:t xml:space="preserve">Beginning in late July, CHC has informed us that CHC will send direct notice (written letters) to </w:t>
                                  </w:r>
                                  <w:proofErr w:type="gramStart"/>
                                  <w:r w:rsidRPr="009835C0">
                                    <w:rPr>
                                      <w:rFonts w:ascii="Arial" w:hAnsi="Arial" w:cs="Arial"/>
                                      <w:color w:val="333333"/>
                                      <w:spacing w:val="2"/>
                                      <w:sz w:val="18"/>
                                      <w:szCs w:val="18"/>
                                    </w:rPr>
                                    <w:t>affected</w:t>
                                  </w:r>
                                  <w:proofErr w:type="gramEnd"/>
                                  <w:r w:rsidRPr="009835C0">
                                    <w:rPr>
                                      <w:rFonts w:ascii="Arial" w:hAnsi="Arial" w:cs="Arial"/>
                                      <w:color w:val="333333"/>
                                      <w:spacing w:val="2"/>
                                      <w:sz w:val="18"/>
                                      <w:szCs w:val="18"/>
                                    </w:rPr>
                                    <w:t xml:space="preserve"> </w:t>
                                  </w:r>
                                </w:p>
                                <w:p w14:paraId="596E2493" w14:textId="77777777" w:rsidR="00C46AC1" w:rsidRDefault="009835C0" w:rsidP="009835C0">
                                  <w:pPr>
                                    <w:pStyle w:val="NormalWeb"/>
                                    <w:spacing w:line="330" w:lineRule="exact"/>
                                    <w:rPr>
                                      <w:rFonts w:ascii="Arial" w:hAnsi="Arial" w:cs="Arial"/>
                                      <w:color w:val="333333"/>
                                      <w:spacing w:val="2"/>
                                      <w:sz w:val="18"/>
                                      <w:szCs w:val="18"/>
                                    </w:rPr>
                                  </w:pPr>
                                  <w:r w:rsidRPr="009835C0">
                                    <w:rPr>
                                      <w:rFonts w:ascii="Arial" w:hAnsi="Arial" w:cs="Arial"/>
                                      <w:color w:val="333333"/>
                                      <w:spacing w:val="2"/>
                                      <w:sz w:val="18"/>
                                      <w:szCs w:val="18"/>
                                    </w:rPr>
                                    <w:t xml:space="preserve">individuals for whom CHC has a sufficient address.   CHC will make HIPAA and state attorney </w:t>
                                  </w:r>
                                  <w:proofErr w:type="gramStart"/>
                                  <w:r w:rsidRPr="009835C0">
                                    <w:rPr>
                                      <w:rFonts w:ascii="Arial" w:hAnsi="Arial" w:cs="Arial"/>
                                      <w:color w:val="333333"/>
                                      <w:spacing w:val="2"/>
                                      <w:sz w:val="18"/>
                                      <w:szCs w:val="18"/>
                                    </w:rPr>
                                    <w:t>general</w:t>
                                  </w:r>
                                  <w:proofErr w:type="gramEnd"/>
                                  <w:r w:rsidRPr="009835C0">
                                    <w:rPr>
                                      <w:rFonts w:ascii="Arial" w:hAnsi="Arial" w:cs="Arial"/>
                                      <w:color w:val="333333"/>
                                      <w:spacing w:val="2"/>
                                      <w:sz w:val="18"/>
                                      <w:szCs w:val="18"/>
                                    </w:rPr>
                                    <w:t xml:space="preserve"> </w:t>
                                  </w:r>
                                </w:p>
                                <w:p w14:paraId="09EDE969" w14:textId="77777777" w:rsidR="00C46AC1" w:rsidRDefault="009835C0" w:rsidP="009835C0">
                                  <w:pPr>
                                    <w:pStyle w:val="NormalWeb"/>
                                    <w:spacing w:line="330" w:lineRule="exact"/>
                                    <w:rPr>
                                      <w:rFonts w:ascii="Arial" w:hAnsi="Arial" w:cs="Arial"/>
                                      <w:color w:val="333333"/>
                                      <w:spacing w:val="2"/>
                                      <w:sz w:val="18"/>
                                      <w:szCs w:val="18"/>
                                    </w:rPr>
                                  </w:pPr>
                                  <w:r w:rsidRPr="009835C0">
                                    <w:rPr>
                                      <w:rFonts w:ascii="Arial" w:hAnsi="Arial" w:cs="Arial"/>
                                      <w:color w:val="333333"/>
                                      <w:spacing w:val="2"/>
                                      <w:sz w:val="18"/>
                                      <w:szCs w:val="18"/>
                                    </w:rPr>
                                    <w:t xml:space="preserve">notifications as required by state law on behalf of covered entities as a delegate. You do not need to </w:t>
                                  </w:r>
                                  <w:proofErr w:type="gramStart"/>
                                  <w:r w:rsidRPr="009835C0">
                                    <w:rPr>
                                      <w:rFonts w:ascii="Arial" w:hAnsi="Arial" w:cs="Arial"/>
                                      <w:color w:val="333333"/>
                                      <w:spacing w:val="2"/>
                                      <w:sz w:val="18"/>
                                      <w:szCs w:val="18"/>
                                    </w:rPr>
                                    <w:t>do</w:t>
                                  </w:r>
                                  <w:proofErr w:type="gramEnd"/>
                                  <w:r w:rsidRPr="009835C0">
                                    <w:rPr>
                                      <w:rFonts w:ascii="Arial" w:hAnsi="Arial" w:cs="Arial"/>
                                      <w:color w:val="333333"/>
                                      <w:spacing w:val="2"/>
                                      <w:sz w:val="18"/>
                                      <w:szCs w:val="18"/>
                                    </w:rPr>
                                    <w:t xml:space="preserve"> </w:t>
                                  </w:r>
                                </w:p>
                                <w:p w14:paraId="77F444B4" w14:textId="77777777" w:rsidR="00C46AC1" w:rsidRDefault="009835C0" w:rsidP="009835C0">
                                  <w:pPr>
                                    <w:pStyle w:val="NormalWeb"/>
                                    <w:spacing w:line="330" w:lineRule="exact"/>
                                    <w:rPr>
                                      <w:rFonts w:ascii="Arial" w:hAnsi="Arial" w:cs="Arial"/>
                                      <w:color w:val="333333"/>
                                      <w:spacing w:val="2"/>
                                      <w:sz w:val="18"/>
                                      <w:szCs w:val="18"/>
                                    </w:rPr>
                                  </w:pPr>
                                  <w:r w:rsidRPr="009835C0">
                                    <w:rPr>
                                      <w:rFonts w:ascii="Arial" w:hAnsi="Arial" w:cs="Arial"/>
                                      <w:color w:val="333333"/>
                                      <w:spacing w:val="2"/>
                                      <w:sz w:val="18"/>
                                      <w:szCs w:val="18"/>
                                    </w:rPr>
                                    <w:t xml:space="preserve">anything for CHC to process required notifications. CHC will proceed as a delegate on your behalf to </w:t>
                                  </w:r>
                                </w:p>
                                <w:p w14:paraId="2F3FA4B6" w14:textId="072029E7" w:rsidR="009835C0" w:rsidRPr="009835C0" w:rsidRDefault="009835C0" w:rsidP="009835C0">
                                  <w:pPr>
                                    <w:pStyle w:val="NormalWeb"/>
                                    <w:spacing w:line="330" w:lineRule="exact"/>
                                    <w:rPr>
                                      <w:rFonts w:ascii="Arial" w:hAnsi="Arial" w:cs="Arial"/>
                                      <w:color w:val="333333"/>
                                      <w:spacing w:val="2"/>
                                      <w:sz w:val="18"/>
                                      <w:szCs w:val="18"/>
                                    </w:rPr>
                                  </w:pPr>
                                  <w:r w:rsidRPr="009835C0">
                                    <w:rPr>
                                      <w:rFonts w:ascii="Arial" w:hAnsi="Arial" w:cs="Arial"/>
                                      <w:color w:val="333333"/>
                                      <w:spacing w:val="2"/>
                                      <w:sz w:val="18"/>
                                      <w:szCs w:val="18"/>
                                    </w:rPr>
                                    <w:t>provide the following notifications: </w:t>
                                  </w:r>
                                </w:p>
                              </w:tc>
                            </w:tr>
                            <w:tr w:rsidR="00C46AC1" w14:paraId="4182CFEA" w14:textId="77777777" w:rsidTr="00C46AC1">
                              <w:tc>
                                <w:tcPr>
                                  <w:tcW w:w="0" w:type="auto"/>
                                  <w:tcMar>
                                    <w:top w:w="0" w:type="dxa"/>
                                    <w:left w:w="450" w:type="dxa"/>
                                    <w:bottom w:w="150" w:type="dxa"/>
                                    <w:right w:w="450" w:type="dxa"/>
                                  </w:tcMar>
                                  <w:vAlign w:val="center"/>
                                  <w:hideMark/>
                                </w:tcPr>
                                <w:p w14:paraId="52A0FFAB" w14:textId="77777777" w:rsidR="009835C0" w:rsidRPr="009835C0" w:rsidRDefault="009835C0" w:rsidP="009835C0">
                                  <w:pPr>
                                    <w:numPr>
                                      <w:ilvl w:val="0"/>
                                      <w:numId w:val="1"/>
                                    </w:numPr>
                                    <w:tabs>
                                      <w:tab w:val="clear" w:pos="720"/>
                                      <w:tab w:val="left" w:pos="9360"/>
                                    </w:tabs>
                                    <w:spacing w:before="90" w:line="330" w:lineRule="exact"/>
                                    <w:ind w:left="615" w:hanging="255"/>
                                    <w:rPr>
                                      <w:rFonts w:ascii="Arial" w:eastAsia="Times New Roman" w:hAnsi="Arial" w:cs="Arial"/>
                                      <w:color w:val="333333"/>
                                      <w:spacing w:val="2"/>
                                      <w:sz w:val="16"/>
                                      <w:szCs w:val="16"/>
                                    </w:rPr>
                                  </w:pPr>
                                  <w:r w:rsidRPr="009835C0">
                                    <w:rPr>
                                      <w:rFonts w:ascii="Arial" w:eastAsia="Times New Roman" w:hAnsi="Arial" w:cs="Arial"/>
                                      <w:color w:val="333333"/>
                                      <w:spacing w:val="2"/>
                                      <w:sz w:val="16"/>
                                      <w:szCs w:val="16"/>
                                    </w:rPr>
                                    <w:t>HIPAA substitute notice</w:t>
                                  </w:r>
                                </w:p>
                                <w:p w14:paraId="057D159F" w14:textId="77777777" w:rsidR="009835C0" w:rsidRPr="009835C0" w:rsidRDefault="009835C0" w:rsidP="009835C0">
                                  <w:pPr>
                                    <w:numPr>
                                      <w:ilvl w:val="0"/>
                                      <w:numId w:val="1"/>
                                    </w:numPr>
                                    <w:tabs>
                                      <w:tab w:val="clear" w:pos="720"/>
                                      <w:tab w:val="left" w:pos="9360"/>
                                    </w:tabs>
                                    <w:spacing w:before="100" w:beforeAutospacing="1" w:line="330" w:lineRule="exact"/>
                                    <w:ind w:left="615" w:hanging="255"/>
                                    <w:rPr>
                                      <w:rFonts w:ascii="Arial" w:eastAsia="Times New Roman" w:hAnsi="Arial" w:cs="Arial"/>
                                      <w:color w:val="333333"/>
                                      <w:spacing w:val="2"/>
                                      <w:sz w:val="16"/>
                                      <w:szCs w:val="16"/>
                                    </w:rPr>
                                  </w:pPr>
                                  <w:r w:rsidRPr="009835C0">
                                    <w:rPr>
                                      <w:rFonts w:ascii="Arial" w:eastAsia="Times New Roman" w:hAnsi="Arial" w:cs="Arial"/>
                                      <w:color w:val="333333"/>
                                      <w:spacing w:val="2"/>
                                      <w:sz w:val="16"/>
                                      <w:szCs w:val="16"/>
                                    </w:rPr>
                                    <w:t>HIPAA media notice</w:t>
                                  </w:r>
                                </w:p>
                                <w:p w14:paraId="2AB327B7" w14:textId="77777777" w:rsidR="009835C0" w:rsidRPr="009835C0" w:rsidRDefault="009835C0" w:rsidP="009835C0">
                                  <w:pPr>
                                    <w:numPr>
                                      <w:ilvl w:val="0"/>
                                      <w:numId w:val="1"/>
                                    </w:numPr>
                                    <w:tabs>
                                      <w:tab w:val="clear" w:pos="720"/>
                                      <w:tab w:val="left" w:pos="9360"/>
                                    </w:tabs>
                                    <w:spacing w:before="100" w:beforeAutospacing="1" w:line="330" w:lineRule="exact"/>
                                    <w:ind w:left="615" w:hanging="255"/>
                                    <w:rPr>
                                      <w:rFonts w:ascii="Arial" w:eastAsia="Times New Roman" w:hAnsi="Arial" w:cs="Arial"/>
                                      <w:color w:val="333333"/>
                                      <w:spacing w:val="2"/>
                                      <w:sz w:val="16"/>
                                      <w:szCs w:val="16"/>
                                    </w:rPr>
                                  </w:pPr>
                                  <w:r w:rsidRPr="009835C0">
                                    <w:rPr>
                                      <w:rFonts w:ascii="Arial" w:eastAsia="Times New Roman" w:hAnsi="Arial" w:cs="Arial"/>
                                      <w:color w:val="333333"/>
                                      <w:spacing w:val="2"/>
                                      <w:sz w:val="16"/>
                                      <w:szCs w:val="16"/>
                                    </w:rPr>
                                    <w:t xml:space="preserve">OCR report, when data review is </w:t>
                                  </w:r>
                                  <w:proofErr w:type="gramStart"/>
                                  <w:r w:rsidRPr="009835C0">
                                    <w:rPr>
                                      <w:rFonts w:ascii="Arial" w:eastAsia="Times New Roman" w:hAnsi="Arial" w:cs="Arial"/>
                                      <w:color w:val="333333"/>
                                      <w:spacing w:val="2"/>
                                      <w:sz w:val="16"/>
                                      <w:szCs w:val="16"/>
                                    </w:rPr>
                                    <w:t>completed</w:t>
                                  </w:r>
                                  <w:proofErr w:type="gramEnd"/>
                                </w:p>
                                <w:p w14:paraId="36075EBD" w14:textId="77777777" w:rsidR="009835C0" w:rsidRPr="009835C0" w:rsidRDefault="009835C0" w:rsidP="009835C0">
                                  <w:pPr>
                                    <w:numPr>
                                      <w:ilvl w:val="0"/>
                                      <w:numId w:val="1"/>
                                    </w:numPr>
                                    <w:tabs>
                                      <w:tab w:val="clear" w:pos="720"/>
                                      <w:tab w:val="left" w:pos="9360"/>
                                    </w:tabs>
                                    <w:spacing w:before="100" w:beforeAutospacing="1" w:line="330" w:lineRule="exact"/>
                                    <w:ind w:left="615" w:hanging="255"/>
                                    <w:rPr>
                                      <w:rFonts w:ascii="Arial" w:eastAsia="Times New Roman" w:hAnsi="Arial" w:cs="Arial"/>
                                      <w:color w:val="333333"/>
                                      <w:spacing w:val="2"/>
                                      <w:sz w:val="16"/>
                                      <w:szCs w:val="16"/>
                                    </w:rPr>
                                  </w:pPr>
                                  <w:r w:rsidRPr="009835C0">
                                    <w:rPr>
                                      <w:rFonts w:ascii="Arial" w:eastAsia="Times New Roman" w:hAnsi="Arial" w:cs="Arial"/>
                                      <w:color w:val="333333"/>
                                      <w:spacing w:val="2"/>
                                      <w:sz w:val="16"/>
                                      <w:szCs w:val="16"/>
                                    </w:rPr>
                                    <w:t>Individual notifications under HIPAA and state law, for impacted individuals with sufficient information</w:t>
                                  </w:r>
                                </w:p>
                                <w:p w14:paraId="53CA4888" w14:textId="77777777" w:rsidR="009835C0" w:rsidRPr="009835C0" w:rsidRDefault="009835C0" w:rsidP="009835C0">
                                  <w:pPr>
                                    <w:numPr>
                                      <w:ilvl w:val="0"/>
                                      <w:numId w:val="1"/>
                                    </w:numPr>
                                    <w:tabs>
                                      <w:tab w:val="clear" w:pos="720"/>
                                      <w:tab w:val="left" w:pos="9360"/>
                                    </w:tabs>
                                    <w:spacing w:before="100" w:beforeAutospacing="1" w:line="330" w:lineRule="exact"/>
                                    <w:ind w:left="615" w:hanging="255"/>
                                    <w:rPr>
                                      <w:rFonts w:ascii="Arial" w:eastAsia="Times New Roman" w:hAnsi="Arial" w:cs="Arial"/>
                                      <w:color w:val="333333"/>
                                      <w:spacing w:val="2"/>
                                      <w:sz w:val="16"/>
                                      <w:szCs w:val="16"/>
                                    </w:rPr>
                                  </w:pPr>
                                  <w:r w:rsidRPr="009835C0">
                                    <w:rPr>
                                      <w:rFonts w:ascii="Arial" w:eastAsia="Times New Roman" w:hAnsi="Arial" w:cs="Arial"/>
                                      <w:color w:val="333333"/>
                                      <w:spacing w:val="2"/>
                                      <w:sz w:val="16"/>
                                      <w:szCs w:val="16"/>
                                    </w:rPr>
                                    <w:t xml:space="preserve">Impacted individuals with an unknown or insufficient address will be provided notice via substitute </w:t>
                                  </w:r>
                                  <w:proofErr w:type="gramStart"/>
                                  <w:r w:rsidRPr="009835C0">
                                    <w:rPr>
                                      <w:rFonts w:ascii="Arial" w:eastAsia="Times New Roman" w:hAnsi="Arial" w:cs="Arial"/>
                                      <w:color w:val="333333"/>
                                      <w:spacing w:val="2"/>
                                      <w:sz w:val="16"/>
                                      <w:szCs w:val="16"/>
                                    </w:rPr>
                                    <w:t>notice</w:t>
                                  </w:r>
                                  <w:proofErr w:type="gramEnd"/>
                                </w:p>
                                <w:p w14:paraId="124D7B60" w14:textId="77777777" w:rsidR="009835C0" w:rsidRDefault="009835C0" w:rsidP="009835C0">
                                  <w:pPr>
                                    <w:numPr>
                                      <w:ilvl w:val="0"/>
                                      <w:numId w:val="1"/>
                                    </w:numPr>
                                    <w:tabs>
                                      <w:tab w:val="clear" w:pos="720"/>
                                      <w:tab w:val="left" w:pos="9360"/>
                                    </w:tabs>
                                    <w:spacing w:before="100" w:beforeAutospacing="1" w:after="90" w:line="330" w:lineRule="exact"/>
                                    <w:ind w:left="615" w:hanging="255"/>
                                    <w:rPr>
                                      <w:rFonts w:ascii="Arial" w:eastAsia="Times New Roman" w:hAnsi="Arial" w:cs="Arial"/>
                                      <w:color w:val="333333"/>
                                      <w:spacing w:val="2"/>
                                      <w:sz w:val="21"/>
                                      <w:szCs w:val="21"/>
                                    </w:rPr>
                                  </w:pPr>
                                  <w:r w:rsidRPr="009835C0">
                                    <w:rPr>
                                      <w:rFonts w:ascii="Arial" w:eastAsia="Times New Roman" w:hAnsi="Arial" w:cs="Arial"/>
                                      <w:color w:val="333333"/>
                                      <w:spacing w:val="2"/>
                                      <w:sz w:val="16"/>
                                      <w:szCs w:val="16"/>
                                    </w:rPr>
                                    <w:t>Notice to state attorneys general as appropriate</w:t>
                                  </w:r>
                                </w:p>
                              </w:tc>
                            </w:tr>
                          </w:tbl>
                          <w:p w14:paraId="071A5B41" w14:textId="016DA878" w:rsidR="009835C0" w:rsidRPr="00C46AC1" w:rsidRDefault="00C46AC1">
                            <w:pPr>
                              <w:rPr>
                                <w:sz w:val="20"/>
                                <w:szCs w:val="20"/>
                              </w:rPr>
                            </w:pPr>
                            <w:r w:rsidRPr="00C46AC1">
                              <w:rPr>
                                <w:rFonts w:ascii="Arial" w:hAnsi="Arial" w:cs="Arial"/>
                                <w:color w:val="333333"/>
                                <w:spacing w:val="2"/>
                                <w:sz w:val="18"/>
                                <w:szCs w:val="18"/>
                              </w:rPr>
                              <w:t>If your patients would like additional information regarding the cyberattack or the complimentary credit monitoring and identity protection services, you can refer them to the CHC substitute notice at the link above. If you have any questions, please contact CHC directly as set forth in the notice.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F20EA2" id="_x0000_t202" coordsize="21600,21600" o:spt="202" path="m,l,21600r21600,l21600,xe">
                <v:stroke joinstyle="miter"/>
                <v:path gradientshapeok="t" o:connecttype="rect"/>
              </v:shapetype>
              <v:shape id="Text Box 2" o:spid="_x0000_s1026" type="#_x0000_t202" style="position:absolute;margin-left:0;margin-top:29.05pt;width:507pt;height:528.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" fillcolor="#d9f2d0 [665]">
                <v:textbox>
                  <w:txbxContent>
                    <w:tbl>
                      <w:tblPr>
                        <w:tblW w:w="6134" w:type="pct"/>
                        <w:tblCellMar>
                          <w:left w:w="0" w:type="dxa"/>
                          <w:right w:w="0" w:type="dxa"/>
                        </w:tblCellMar>
                        <w:tblLook w:val="04A0" w:firstRow="1" w:lastRow="0" w:firstColumn="1" w:lastColumn="0" w:noHBand="0" w:noVBand="1"/>
                      </w:tblPr>
                      <w:tblGrid>
                        <w:gridCol w:w="12088"/>
                      </w:tblGrid>
                      <w:tr w:rsidR="00C46AC1" w14:paraId="6224446D" w14:textId="77777777" w:rsidTr="00C46AC1">
                        <w:tc>
                          <w:tcPr>
                            <w:tcW w:w="0" w:type="auto"/>
                            <w:tcMar>
                              <w:top w:w="450" w:type="dxa"/>
                              <w:left w:w="450" w:type="dxa"/>
                              <w:bottom w:w="150" w:type="dxa"/>
                              <w:right w:w="450" w:type="dxa"/>
                            </w:tcMar>
                            <w:vAlign w:val="center"/>
                            <w:hideMark/>
                          </w:tcPr>
                          <w:p w14:paraId="746773E2" w14:textId="77777777" w:rsidR="00C46AC1" w:rsidRDefault="009835C0" w:rsidP="009835C0">
                            <w:pPr>
                              <w:pStyle w:val="NormalWeb"/>
                              <w:spacing w:line="330" w:lineRule="exact"/>
                              <w:rPr>
                                <w:rFonts w:ascii="Arial" w:hAnsi="Arial" w:cs="Arial"/>
                                <w:color w:val="333333"/>
                                <w:spacing w:val="2"/>
                                <w:sz w:val="18"/>
                                <w:szCs w:val="18"/>
                              </w:rPr>
                            </w:pPr>
                            <w:r w:rsidRPr="009835C0">
                              <w:rPr>
                                <w:rFonts w:ascii="Arial" w:hAnsi="Arial" w:cs="Arial"/>
                                <w:color w:val="333333"/>
                                <w:spacing w:val="2"/>
                                <w:sz w:val="18"/>
                                <w:szCs w:val="18"/>
                              </w:rPr>
                              <w:t xml:space="preserve">As you are likely aware, Henry Schein One’s prior clearinghouse partner, Change Healthcare (CHC), </w:t>
                            </w:r>
                            <w:proofErr w:type="gramStart"/>
                            <w:r w:rsidRPr="009835C0">
                              <w:rPr>
                                <w:rFonts w:ascii="Arial" w:hAnsi="Arial" w:cs="Arial"/>
                                <w:color w:val="333333"/>
                                <w:spacing w:val="2"/>
                                <w:sz w:val="18"/>
                                <w:szCs w:val="18"/>
                              </w:rPr>
                              <w:t>experienced</w:t>
                            </w:r>
                            <w:proofErr w:type="gramEnd"/>
                          </w:p>
                          <w:p w14:paraId="4814B420" w14:textId="77777777" w:rsidR="00C46AC1" w:rsidRDefault="009835C0" w:rsidP="009835C0">
                            <w:pPr>
                              <w:pStyle w:val="NormalWeb"/>
                              <w:spacing w:line="330" w:lineRule="exact"/>
                              <w:rPr>
                                <w:rFonts w:ascii="Arial" w:hAnsi="Arial" w:cs="Arial"/>
                                <w:color w:val="333333"/>
                                <w:spacing w:val="2"/>
                                <w:sz w:val="18"/>
                                <w:szCs w:val="18"/>
                              </w:rPr>
                            </w:pPr>
                            <w:r w:rsidRPr="009835C0">
                              <w:rPr>
                                <w:rFonts w:ascii="Arial" w:hAnsi="Arial" w:cs="Arial"/>
                                <w:color w:val="333333"/>
                                <w:spacing w:val="2"/>
                                <w:sz w:val="18"/>
                                <w:szCs w:val="18"/>
                              </w:rPr>
                              <w:t xml:space="preserve">a criminal </w:t>
                            </w:r>
                            <w:proofErr w:type="gramStart"/>
                            <w:r w:rsidRPr="009835C0">
                              <w:rPr>
                                <w:rFonts w:ascii="Arial" w:hAnsi="Arial" w:cs="Arial"/>
                                <w:color w:val="333333"/>
                                <w:spacing w:val="2"/>
                                <w:sz w:val="18"/>
                                <w:szCs w:val="18"/>
                              </w:rPr>
                              <w:t>cyberattack</w:t>
                            </w:r>
                            <w:proofErr w:type="gramEnd"/>
                            <w:r w:rsidRPr="009835C0">
                              <w:rPr>
                                <w:rFonts w:ascii="Arial" w:hAnsi="Arial" w:cs="Arial"/>
                                <w:color w:val="333333"/>
                                <w:spacing w:val="2"/>
                                <w:sz w:val="18"/>
                                <w:szCs w:val="18"/>
                              </w:rPr>
                              <w:t xml:space="preserve"> in February of this year. While Henry Schein One systems were not compromised, </w:t>
                            </w:r>
                            <w:proofErr w:type="gramStart"/>
                            <w:r w:rsidRPr="009835C0">
                              <w:rPr>
                                <w:rFonts w:ascii="Arial" w:hAnsi="Arial" w:cs="Arial"/>
                                <w:color w:val="333333"/>
                                <w:spacing w:val="2"/>
                                <w:sz w:val="18"/>
                                <w:szCs w:val="18"/>
                              </w:rPr>
                              <w:t>CHC</w:t>
                            </w:r>
                            <w:proofErr w:type="gramEnd"/>
                            <w:r w:rsidRPr="009835C0">
                              <w:rPr>
                                <w:rFonts w:ascii="Arial" w:hAnsi="Arial" w:cs="Arial"/>
                                <w:color w:val="333333"/>
                                <w:spacing w:val="2"/>
                                <w:sz w:val="18"/>
                                <w:szCs w:val="18"/>
                              </w:rPr>
                              <w:t xml:space="preserve"> </w:t>
                            </w:r>
                          </w:p>
                          <w:p w14:paraId="3F3E93EE" w14:textId="77777777" w:rsidR="00C46AC1" w:rsidRDefault="009835C0" w:rsidP="009835C0">
                            <w:pPr>
                              <w:pStyle w:val="NormalWeb"/>
                              <w:spacing w:line="330" w:lineRule="exact"/>
                              <w:rPr>
                                <w:rFonts w:ascii="Arial" w:hAnsi="Arial" w:cs="Arial"/>
                                <w:color w:val="333333"/>
                                <w:spacing w:val="2"/>
                                <w:sz w:val="18"/>
                                <w:szCs w:val="18"/>
                              </w:rPr>
                            </w:pPr>
                            <w:r w:rsidRPr="009835C0">
                              <w:rPr>
                                <w:rFonts w:ascii="Arial" w:hAnsi="Arial" w:cs="Arial"/>
                                <w:color w:val="333333"/>
                                <w:spacing w:val="2"/>
                                <w:sz w:val="18"/>
                                <w:szCs w:val="18"/>
                              </w:rPr>
                              <w:t xml:space="preserve">has indicated that patient data has been exfiltrated from its environment. Based on CHC’s analysis to date, a small </w:t>
                            </w:r>
                          </w:p>
                          <w:p w14:paraId="38F583C1" w14:textId="77777777" w:rsidR="00C46AC1" w:rsidRDefault="009835C0" w:rsidP="009835C0">
                            <w:pPr>
                              <w:pStyle w:val="NormalWeb"/>
                              <w:spacing w:line="330" w:lineRule="exact"/>
                              <w:rPr>
                                <w:rFonts w:ascii="Arial" w:hAnsi="Arial" w:cs="Arial"/>
                                <w:color w:val="333333"/>
                                <w:spacing w:val="2"/>
                                <w:sz w:val="18"/>
                                <w:szCs w:val="18"/>
                              </w:rPr>
                            </w:pPr>
                            <w:r w:rsidRPr="009835C0">
                              <w:rPr>
                                <w:rFonts w:ascii="Arial" w:hAnsi="Arial" w:cs="Arial"/>
                                <w:color w:val="333333"/>
                                <w:spacing w:val="2"/>
                                <w:sz w:val="18"/>
                                <w:szCs w:val="18"/>
                              </w:rPr>
                              <w:t xml:space="preserve">percentage of Henry Schein One customer’s patient data was affected (at this time, less than 1%), but </w:t>
                            </w:r>
                            <w:proofErr w:type="gramStart"/>
                            <w:r w:rsidRPr="009835C0">
                              <w:rPr>
                                <w:rFonts w:ascii="Arial" w:hAnsi="Arial" w:cs="Arial"/>
                                <w:color w:val="333333"/>
                                <w:spacing w:val="2"/>
                                <w:sz w:val="18"/>
                                <w:szCs w:val="18"/>
                              </w:rPr>
                              <w:t>because</w:t>
                            </w:r>
                            <w:proofErr w:type="gramEnd"/>
                            <w:r w:rsidRPr="009835C0">
                              <w:rPr>
                                <w:rFonts w:ascii="Arial" w:hAnsi="Arial" w:cs="Arial"/>
                                <w:color w:val="333333"/>
                                <w:spacing w:val="2"/>
                                <w:sz w:val="18"/>
                                <w:szCs w:val="18"/>
                              </w:rPr>
                              <w:t xml:space="preserve"> </w:t>
                            </w:r>
                          </w:p>
                          <w:p w14:paraId="63F16FFE" w14:textId="77777777" w:rsidR="00C46AC1" w:rsidRDefault="009835C0" w:rsidP="009835C0">
                            <w:pPr>
                              <w:pStyle w:val="NormalWeb"/>
                              <w:spacing w:line="330" w:lineRule="exact"/>
                              <w:rPr>
                                <w:rFonts w:ascii="Arial" w:hAnsi="Arial" w:cs="Arial"/>
                                <w:color w:val="333333"/>
                                <w:spacing w:val="2"/>
                                <w:sz w:val="18"/>
                                <w:szCs w:val="18"/>
                              </w:rPr>
                            </w:pPr>
                            <w:r w:rsidRPr="009835C0">
                              <w:rPr>
                                <w:rFonts w:ascii="Arial" w:hAnsi="Arial" w:cs="Arial"/>
                                <w:color w:val="333333"/>
                                <w:spacing w:val="2"/>
                                <w:sz w:val="18"/>
                                <w:szCs w:val="18"/>
                              </w:rPr>
                              <w:t xml:space="preserve">CHC is not able to tie affected individuals to practices we are providing this notice to all Henry Schein One </w:t>
                            </w:r>
                          </w:p>
                          <w:p w14:paraId="0BBCB97A" w14:textId="3DCC5BFB" w:rsidR="009835C0" w:rsidRPr="009835C0" w:rsidRDefault="009835C0" w:rsidP="009835C0">
                            <w:pPr>
                              <w:pStyle w:val="NormalWeb"/>
                              <w:spacing w:line="330" w:lineRule="exact"/>
                              <w:rPr>
                                <w:rFonts w:ascii="Arial" w:hAnsi="Arial" w:cs="Arial"/>
                                <w:color w:val="333333"/>
                                <w:spacing w:val="2"/>
                                <w:sz w:val="18"/>
                                <w:szCs w:val="18"/>
                              </w:rPr>
                            </w:pPr>
                            <w:r w:rsidRPr="009835C0">
                              <w:rPr>
                                <w:rFonts w:ascii="Arial" w:hAnsi="Arial" w:cs="Arial"/>
                                <w:color w:val="333333"/>
                                <w:spacing w:val="2"/>
                                <w:sz w:val="18"/>
                                <w:szCs w:val="18"/>
                              </w:rPr>
                              <w:t>practice management customers that utilized claims or eligibility services through CHC.</w:t>
                            </w:r>
                          </w:p>
                        </w:tc>
                      </w:tr>
                      <w:tr w:rsidR="00C46AC1" w14:paraId="5C89D866" w14:textId="77777777" w:rsidTr="00C46AC1">
                        <w:tc>
                          <w:tcPr>
                            <w:tcW w:w="0" w:type="auto"/>
                            <w:tcMar>
                              <w:top w:w="0" w:type="dxa"/>
                              <w:left w:w="450" w:type="dxa"/>
                              <w:bottom w:w="150" w:type="dxa"/>
                              <w:right w:w="450" w:type="dxa"/>
                            </w:tcMar>
                            <w:vAlign w:val="center"/>
                            <w:hideMark/>
                          </w:tcPr>
                          <w:p w14:paraId="160599BC" w14:textId="4B6E3905" w:rsidR="00C46AC1" w:rsidRDefault="009835C0" w:rsidP="009835C0">
                            <w:pPr>
                              <w:pStyle w:val="NormalWeb"/>
                              <w:spacing w:line="330" w:lineRule="exact"/>
                              <w:rPr>
                                <w:rFonts w:ascii="Arial" w:hAnsi="Arial" w:cs="Arial"/>
                                <w:color w:val="333333"/>
                                <w:spacing w:val="2"/>
                                <w:sz w:val="18"/>
                                <w:szCs w:val="18"/>
                              </w:rPr>
                            </w:pPr>
                            <w:r w:rsidRPr="009835C0">
                              <w:rPr>
                                <w:rFonts w:ascii="Arial" w:hAnsi="Arial" w:cs="Arial"/>
                                <w:color w:val="333333"/>
                                <w:spacing w:val="2"/>
                                <w:sz w:val="18"/>
                                <w:szCs w:val="18"/>
                              </w:rPr>
                              <w:t>CHC has provided a HIPAA substitute notice with additional information here:</w:t>
                            </w:r>
                            <w:r w:rsidR="00894926">
                              <w:rPr>
                                <w:rFonts w:ascii="Arial" w:hAnsi="Arial" w:cs="Arial"/>
                                <w:color w:val="333333"/>
                                <w:spacing w:val="2"/>
                                <w:sz w:val="18"/>
                                <w:szCs w:val="18"/>
                              </w:rPr>
                              <w:t xml:space="preserve"> (COPY AND PASTE THIS LINK </w:t>
                            </w:r>
                          </w:p>
                          <w:p w14:paraId="16CAD96B" w14:textId="535942D7" w:rsidR="00894926" w:rsidRDefault="00894926" w:rsidP="009835C0">
                            <w:pPr>
                              <w:pStyle w:val="NormalWeb"/>
                              <w:spacing w:line="330" w:lineRule="exact"/>
                              <w:rPr>
                                <w:rFonts w:ascii="Arial" w:hAnsi="Arial" w:cs="Arial"/>
                                <w:color w:val="333333"/>
                                <w:spacing w:val="2"/>
                                <w:sz w:val="18"/>
                                <w:szCs w:val="18"/>
                              </w:rPr>
                            </w:pPr>
                            <w:r>
                              <w:rPr>
                                <w:rFonts w:ascii="Arial" w:hAnsi="Arial" w:cs="Arial"/>
                                <w:color w:val="333333"/>
                                <w:spacing w:val="2"/>
                                <w:sz w:val="18"/>
                                <w:szCs w:val="18"/>
                              </w:rPr>
                              <w:t>INTO YOUR BROWSER)</w:t>
                            </w:r>
                          </w:p>
                          <w:p w14:paraId="1C77CD1D" w14:textId="77777777" w:rsidR="00C46AC1" w:rsidRDefault="009835C0" w:rsidP="009835C0">
                            <w:pPr>
                              <w:pStyle w:val="NormalWeb"/>
                              <w:spacing w:line="330" w:lineRule="exact"/>
                              <w:rPr>
                                <w:rFonts w:ascii="Arial" w:hAnsi="Arial" w:cs="Arial"/>
                                <w:color w:val="333333"/>
                                <w:spacing w:val="2"/>
                                <w:sz w:val="18"/>
                                <w:szCs w:val="18"/>
                              </w:rPr>
                            </w:pPr>
                            <w:r w:rsidRPr="009835C0">
                              <w:rPr>
                                <w:rFonts w:ascii="Arial" w:hAnsi="Arial" w:cs="Arial"/>
                                <w:color w:val="333333"/>
                                <w:spacing w:val="2"/>
                                <w:sz w:val="18"/>
                                <w:szCs w:val="18"/>
                              </w:rPr>
                              <w:t xml:space="preserve"> </w:t>
                            </w:r>
                            <w:hyperlink r:id="rId6" w:tgtFrame="_blank" w:history="1">
                              <w:r w:rsidRPr="009835C0">
                                <w:rPr>
                                  <w:rStyle w:val="Hyperlink"/>
                                  <w:rFonts w:ascii="Arial" w:hAnsi="Arial" w:cs="Arial"/>
                                  <w:b/>
                                  <w:bCs/>
                                  <w:color w:val="0E4E96"/>
                                  <w:spacing w:val="2"/>
                                  <w:sz w:val="18"/>
                                  <w:szCs w:val="18"/>
                                </w:rPr>
                                <w:t>https://info.henryscheinone.com/e/791263/hipaa-substitute-notice/4x4f1/557256078/h/sRQFlQ1hmYLxOkKQCGhv1wgFsqb0bhlGYyWtpTyHnaI</w:t>
                              </w:r>
                            </w:hyperlink>
                            <w:r w:rsidRPr="009835C0">
                              <w:rPr>
                                <w:rFonts w:ascii="Arial" w:hAnsi="Arial" w:cs="Arial"/>
                                <w:color w:val="333333"/>
                                <w:spacing w:val="2"/>
                                <w:sz w:val="18"/>
                                <w:szCs w:val="18"/>
                              </w:rPr>
                              <w:t xml:space="preserve">. The notice </w:t>
                            </w:r>
                            <w:proofErr w:type="gramStart"/>
                            <w:r w:rsidRPr="009835C0">
                              <w:rPr>
                                <w:rFonts w:ascii="Arial" w:hAnsi="Arial" w:cs="Arial"/>
                                <w:color w:val="333333"/>
                                <w:spacing w:val="2"/>
                                <w:sz w:val="18"/>
                                <w:szCs w:val="18"/>
                              </w:rPr>
                              <w:t>includes</w:t>
                            </w:r>
                            <w:proofErr w:type="gramEnd"/>
                            <w:r w:rsidRPr="009835C0">
                              <w:rPr>
                                <w:rFonts w:ascii="Arial" w:hAnsi="Arial" w:cs="Arial"/>
                                <w:color w:val="333333"/>
                                <w:spacing w:val="2"/>
                                <w:sz w:val="18"/>
                                <w:szCs w:val="18"/>
                              </w:rPr>
                              <w:t xml:space="preserve"> </w:t>
                            </w:r>
                          </w:p>
                          <w:p w14:paraId="3A9A314B" w14:textId="77777777" w:rsidR="00C46AC1" w:rsidRDefault="009835C0" w:rsidP="009835C0">
                            <w:pPr>
                              <w:pStyle w:val="NormalWeb"/>
                              <w:spacing w:line="330" w:lineRule="exact"/>
                              <w:rPr>
                                <w:rFonts w:ascii="Arial" w:hAnsi="Arial" w:cs="Arial"/>
                                <w:color w:val="333333"/>
                                <w:spacing w:val="2"/>
                                <w:sz w:val="18"/>
                                <w:szCs w:val="18"/>
                              </w:rPr>
                            </w:pPr>
                            <w:r w:rsidRPr="009835C0">
                              <w:rPr>
                                <w:rFonts w:ascii="Arial" w:hAnsi="Arial" w:cs="Arial"/>
                                <w:color w:val="333333"/>
                                <w:spacing w:val="2"/>
                                <w:sz w:val="18"/>
                                <w:szCs w:val="18"/>
                              </w:rPr>
                              <w:t xml:space="preserve">a description of information which may have been involved based on CHC’s review to date, a toll-free </w:t>
                            </w:r>
                            <w:proofErr w:type="gramStart"/>
                            <w:r w:rsidRPr="009835C0">
                              <w:rPr>
                                <w:rFonts w:ascii="Arial" w:hAnsi="Arial" w:cs="Arial"/>
                                <w:color w:val="333333"/>
                                <w:spacing w:val="2"/>
                                <w:sz w:val="18"/>
                                <w:szCs w:val="18"/>
                              </w:rPr>
                              <w:t>call</w:t>
                            </w:r>
                            <w:proofErr w:type="gramEnd"/>
                            <w:r w:rsidRPr="009835C0">
                              <w:rPr>
                                <w:rFonts w:ascii="Arial" w:hAnsi="Arial" w:cs="Arial"/>
                                <w:color w:val="333333"/>
                                <w:spacing w:val="2"/>
                                <w:sz w:val="18"/>
                                <w:szCs w:val="18"/>
                              </w:rPr>
                              <w:t xml:space="preserve"> </w:t>
                            </w:r>
                          </w:p>
                          <w:p w14:paraId="6CB785D6" w14:textId="77777777" w:rsidR="00C46AC1" w:rsidRDefault="009835C0" w:rsidP="009835C0">
                            <w:pPr>
                              <w:pStyle w:val="NormalWeb"/>
                              <w:spacing w:line="330" w:lineRule="exact"/>
                              <w:rPr>
                                <w:rFonts w:ascii="Arial" w:hAnsi="Arial" w:cs="Arial"/>
                                <w:color w:val="333333"/>
                                <w:spacing w:val="2"/>
                                <w:sz w:val="18"/>
                                <w:szCs w:val="18"/>
                              </w:rPr>
                            </w:pPr>
                            <w:r w:rsidRPr="009835C0">
                              <w:rPr>
                                <w:rFonts w:ascii="Arial" w:hAnsi="Arial" w:cs="Arial"/>
                                <w:color w:val="333333"/>
                                <w:spacing w:val="2"/>
                                <w:sz w:val="18"/>
                                <w:szCs w:val="18"/>
                              </w:rPr>
                              <w:t xml:space="preserve">center number, and information on complimentary credit monitoring and identity protection services </w:t>
                            </w:r>
                            <w:proofErr w:type="gramStart"/>
                            <w:r w:rsidRPr="009835C0">
                              <w:rPr>
                                <w:rFonts w:ascii="Arial" w:hAnsi="Arial" w:cs="Arial"/>
                                <w:color w:val="333333"/>
                                <w:spacing w:val="2"/>
                                <w:sz w:val="18"/>
                                <w:szCs w:val="18"/>
                              </w:rPr>
                              <w:t>available</w:t>
                            </w:r>
                            <w:proofErr w:type="gramEnd"/>
                            <w:r w:rsidRPr="009835C0">
                              <w:rPr>
                                <w:rFonts w:ascii="Arial" w:hAnsi="Arial" w:cs="Arial"/>
                                <w:color w:val="333333"/>
                                <w:spacing w:val="2"/>
                                <w:sz w:val="18"/>
                                <w:szCs w:val="18"/>
                              </w:rPr>
                              <w:t xml:space="preserve"> </w:t>
                            </w:r>
                          </w:p>
                          <w:p w14:paraId="3DE90079" w14:textId="77777777" w:rsidR="00C46AC1" w:rsidRDefault="009835C0" w:rsidP="009835C0">
                            <w:pPr>
                              <w:pStyle w:val="NormalWeb"/>
                              <w:spacing w:line="330" w:lineRule="exact"/>
                              <w:rPr>
                                <w:rFonts w:ascii="Arial" w:hAnsi="Arial" w:cs="Arial"/>
                                <w:color w:val="333333"/>
                                <w:spacing w:val="2"/>
                                <w:sz w:val="18"/>
                                <w:szCs w:val="18"/>
                              </w:rPr>
                            </w:pPr>
                            <w:r w:rsidRPr="009835C0">
                              <w:rPr>
                                <w:rFonts w:ascii="Arial" w:hAnsi="Arial" w:cs="Arial"/>
                                <w:color w:val="333333"/>
                                <w:spacing w:val="2"/>
                                <w:sz w:val="18"/>
                                <w:szCs w:val="18"/>
                              </w:rPr>
                              <w:t xml:space="preserve">to all individuals. CHC recommends that covered entities post a link to the substitute notice on their </w:t>
                            </w:r>
                            <w:proofErr w:type="gramStart"/>
                            <w:r w:rsidRPr="009835C0">
                              <w:rPr>
                                <w:rFonts w:ascii="Arial" w:hAnsi="Arial" w:cs="Arial"/>
                                <w:color w:val="333333"/>
                                <w:spacing w:val="2"/>
                                <w:sz w:val="18"/>
                                <w:szCs w:val="18"/>
                              </w:rPr>
                              <w:t>home</w:t>
                            </w:r>
                            <w:proofErr w:type="gramEnd"/>
                            <w:r w:rsidRPr="009835C0">
                              <w:rPr>
                                <w:rFonts w:ascii="Arial" w:hAnsi="Arial" w:cs="Arial"/>
                                <w:color w:val="333333"/>
                                <w:spacing w:val="2"/>
                                <w:sz w:val="18"/>
                                <w:szCs w:val="18"/>
                              </w:rPr>
                              <w:t xml:space="preserve"> </w:t>
                            </w:r>
                          </w:p>
                          <w:p w14:paraId="2461F1E6" w14:textId="57965934" w:rsidR="009835C0" w:rsidRPr="009835C0" w:rsidRDefault="009835C0" w:rsidP="009835C0">
                            <w:pPr>
                              <w:pStyle w:val="NormalWeb"/>
                              <w:spacing w:line="330" w:lineRule="exact"/>
                              <w:rPr>
                                <w:rFonts w:ascii="Arial" w:hAnsi="Arial" w:cs="Arial"/>
                                <w:color w:val="333333"/>
                                <w:spacing w:val="2"/>
                                <w:sz w:val="18"/>
                                <w:szCs w:val="18"/>
                              </w:rPr>
                            </w:pPr>
                            <w:r w:rsidRPr="009835C0">
                              <w:rPr>
                                <w:rFonts w:ascii="Arial" w:hAnsi="Arial" w:cs="Arial"/>
                                <w:color w:val="333333"/>
                                <w:spacing w:val="2"/>
                                <w:sz w:val="18"/>
                                <w:szCs w:val="18"/>
                              </w:rPr>
                              <w:t>page for at least 90 consecutive days.</w:t>
                            </w:r>
                          </w:p>
                        </w:tc>
                      </w:tr>
                      <w:tr w:rsidR="00C46AC1" w14:paraId="379EA3EC" w14:textId="77777777" w:rsidTr="00C46AC1">
                        <w:tc>
                          <w:tcPr>
                            <w:tcW w:w="0" w:type="auto"/>
                            <w:tcMar>
                              <w:top w:w="0" w:type="dxa"/>
                              <w:left w:w="450" w:type="dxa"/>
                              <w:bottom w:w="150" w:type="dxa"/>
                              <w:right w:w="450" w:type="dxa"/>
                            </w:tcMar>
                            <w:vAlign w:val="center"/>
                            <w:hideMark/>
                          </w:tcPr>
                          <w:p w14:paraId="3065E9DC" w14:textId="77777777" w:rsidR="00C46AC1" w:rsidRDefault="009835C0" w:rsidP="009835C0">
                            <w:pPr>
                              <w:pStyle w:val="NormalWeb"/>
                              <w:spacing w:line="330" w:lineRule="exact"/>
                              <w:rPr>
                                <w:rFonts w:ascii="Arial" w:hAnsi="Arial" w:cs="Arial"/>
                                <w:color w:val="333333"/>
                                <w:spacing w:val="2"/>
                                <w:sz w:val="18"/>
                                <w:szCs w:val="18"/>
                              </w:rPr>
                            </w:pPr>
                            <w:r w:rsidRPr="009835C0">
                              <w:rPr>
                                <w:rFonts w:ascii="Arial" w:hAnsi="Arial" w:cs="Arial"/>
                                <w:color w:val="333333"/>
                                <w:spacing w:val="2"/>
                                <w:sz w:val="18"/>
                                <w:szCs w:val="18"/>
                              </w:rPr>
                              <w:t xml:space="preserve">Beginning in late July, CHC has informed us that CHC will send direct notice (written letters) to </w:t>
                            </w:r>
                            <w:proofErr w:type="gramStart"/>
                            <w:r w:rsidRPr="009835C0">
                              <w:rPr>
                                <w:rFonts w:ascii="Arial" w:hAnsi="Arial" w:cs="Arial"/>
                                <w:color w:val="333333"/>
                                <w:spacing w:val="2"/>
                                <w:sz w:val="18"/>
                                <w:szCs w:val="18"/>
                              </w:rPr>
                              <w:t>affected</w:t>
                            </w:r>
                            <w:proofErr w:type="gramEnd"/>
                            <w:r w:rsidRPr="009835C0">
                              <w:rPr>
                                <w:rFonts w:ascii="Arial" w:hAnsi="Arial" w:cs="Arial"/>
                                <w:color w:val="333333"/>
                                <w:spacing w:val="2"/>
                                <w:sz w:val="18"/>
                                <w:szCs w:val="18"/>
                              </w:rPr>
                              <w:t xml:space="preserve"> </w:t>
                            </w:r>
                          </w:p>
                          <w:p w14:paraId="596E2493" w14:textId="77777777" w:rsidR="00C46AC1" w:rsidRDefault="009835C0" w:rsidP="009835C0">
                            <w:pPr>
                              <w:pStyle w:val="NormalWeb"/>
                              <w:spacing w:line="330" w:lineRule="exact"/>
                              <w:rPr>
                                <w:rFonts w:ascii="Arial" w:hAnsi="Arial" w:cs="Arial"/>
                                <w:color w:val="333333"/>
                                <w:spacing w:val="2"/>
                                <w:sz w:val="18"/>
                                <w:szCs w:val="18"/>
                              </w:rPr>
                            </w:pPr>
                            <w:r w:rsidRPr="009835C0">
                              <w:rPr>
                                <w:rFonts w:ascii="Arial" w:hAnsi="Arial" w:cs="Arial"/>
                                <w:color w:val="333333"/>
                                <w:spacing w:val="2"/>
                                <w:sz w:val="18"/>
                                <w:szCs w:val="18"/>
                              </w:rPr>
                              <w:t xml:space="preserve">individuals for whom CHC has a sufficient address.   CHC will make HIPAA and state attorney </w:t>
                            </w:r>
                            <w:proofErr w:type="gramStart"/>
                            <w:r w:rsidRPr="009835C0">
                              <w:rPr>
                                <w:rFonts w:ascii="Arial" w:hAnsi="Arial" w:cs="Arial"/>
                                <w:color w:val="333333"/>
                                <w:spacing w:val="2"/>
                                <w:sz w:val="18"/>
                                <w:szCs w:val="18"/>
                              </w:rPr>
                              <w:t>general</w:t>
                            </w:r>
                            <w:proofErr w:type="gramEnd"/>
                            <w:r w:rsidRPr="009835C0">
                              <w:rPr>
                                <w:rFonts w:ascii="Arial" w:hAnsi="Arial" w:cs="Arial"/>
                                <w:color w:val="333333"/>
                                <w:spacing w:val="2"/>
                                <w:sz w:val="18"/>
                                <w:szCs w:val="18"/>
                              </w:rPr>
                              <w:t xml:space="preserve"> </w:t>
                            </w:r>
                          </w:p>
                          <w:p w14:paraId="09EDE969" w14:textId="77777777" w:rsidR="00C46AC1" w:rsidRDefault="009835C0" w:rsidP="009835C0">
                            <w:pPr>
                              <w:pStyle w:val="NormalWeb"/>
                              <w:spacing w:line="330" w:lineRule="exact"/>
                              <w:rPr>
                                <w:rFonts w:ascii="Arial" w:hAnsi="Arial" w:cs="Arial"/>
                                <w:color w:val="333333"/>
                                <w:spacing w:val="2"/>
                                <w:sz w:val="18"/>
                                <w:szCs w:val="18"/>
                              </w:rPr>
                            </w:pPr>
                            <w:r w:rsidRPr="009835C0">
                              <w:rPr>
                                <w:rFonts w:ascii="Arial" w:hAnsi="Arial" w:cs="Arial"/>
                                <w:color w:val="333333"/>
                                <w:spacing w:val="2"/>
                                <w:sz w:val="18"/>
                                <w:szCs w:val="18"/>
                              </w:rPr>
                              <w:t xml:space="preserve">notifications as required by state law on behalf of covered entities as a delegate. You do not need to </w:t>
                            </w:r>
                            <w:proofErr w:type="gramStart"/>
                            <w:r w:rsidRPr="009835C0">
                              <w:rPr>
                                <w:rFonts w:ascii="Arial" w:hAnsi="Arial" w:cs="Arial"/>
                                <w:color w:val="333333"/>
                                <w:spacing w:val="2"/>
                                <w:sz w:val="18"/>
                                <w:szCs w:val="18"/>
                              </w:rPr>
                              <w:t>do</w:t>
                            </w:r>
                            <w:proofErr w:type="gramEnd"/>
                            <w:r w:rsidRPr="009835C0">
                              <w:rPr>
                                <w:rFonts w:ascii="Arial" w:hAnsi="Arial" w:cs="Arial"/>
                                <w:color w:val="333333"/>
                                <w:spacing w:val="2"/>
                                <w:sz w:val="18"/>
                                <w:szCs w:val="18"/>
                              </w:rPr>
                              <w:t xml:space="preserve"> </w:t>
                            </w:r>
                          </w:p>
                          <w:p w14:paraId="77F444B4" w14:textId="77777777" w:rsidR="00C46AC1" w:rsidRDefault="009835C0" w:rsidP="009835C0">
                            <w:pPr>
                              <w:pStyle w:val="NormalWeb"/>
                              <w:spacing w:line="330" w:lineRule="exact"/>
                              <w:rPr>
                                <w:rFonts w:ascii="Arial" w:hAnsi="Arial" w:cs="Arial"/>
                                <w:color w:val="333333"/>
                                <w:spacing w:val="2"/>
                                <w:sz w:val="18"/>
                                <w:szCs w:val="18"/>
                              </w:rPr>
                            </w:pPr>
                            <w:r w:rsidRPr="009835C0">
                              <w:rPr>
                                <w:rFonts w:ascii="Arial" w:hAnsi="Arial" w:cs="Arial"/>
                                <w:color w:val="333333"/>
                                <w:spacing w:val="2"/>
                                <w:sz w:val="18"/>
                                <w:szCs w:val="18"/>
                              </w:rPr>
                              <w:t xml:space="preserve">anything for CHC to process required notifications. CHC will proceed as a delegate on your behalf to </w:t>
                            </w:r>
                          </w:p>
                          <w:p w14:paraId="2F3FA4B6" w14:textId="072029E7" w:rsidR="009835C0" w:rsidRPr="009835C0" w:rsidRDefault="009835C0" w:rsidP="009835C0">
                            <w:pPr>
                              <w:pStyle w:val="NormalWeb"/>
                              <w:spacing w:line="330" w:lineRule="exact"/>
                              <w:rPr>
                                <w:rFonts w:ascii="Arial" w:hAnsi="Arial" w:cs="Arial"/>
                                <w:color w:val="333333"/>
                                <w:spacing w:val="2"/>
                                <w:sz w:val="18"/>
                                <w:szCs w:val="18"/>
                              </w:rPr>
                            </w:pPr>
                            <w:r w:rsidRPr="009835C0">
                              <w:rPr>
                                <w:rFonts w:ascii="Arial" w:hAnsi="Arial" w:cs="Arial"/>
                                <w:color w:val="333333"/>
                                <w:spacing w:val="2"/>
                                <w:sz w:val="18"/>
                                <w:szCs w:val="18"/>
                              </w:rPr>
                              <w:t>provide the following notifications: </w:t>
                            </w:r>
                          </w:p>
                        </w:tc>
                      </w:tr>
                      <w:tr w:rsidR="00C46AC1" w14:paraId="4182CFEA" w14:textId="77777777" w:rsidTr="00C46AC1">
                        <w:tc>
                          <w:tcPr>
                            <w:tcW w:w="0" w:type="auto"/>
                            <w:tcMar>
                              <w:top w:w="0" w:type="dxa"/>
                              <w:left w:w="450" w:type="dxa"/>
                              <w:bottom w:w="150" w:type="dxa"/>
                              <w:right w:w="450" w:type="dxa"/>
                            </w:tcMar>
                            <w:vAlign w:val="center"/>
                            <w:hideMark/>
                          </w:tcPr>
                          <w:p w14:paraId="52A0FFAB" w14:textId="77777777" w:rsidR="009835C0" w:rsidRPr="009835C0" w:rsidRDefault="009835C0" w:rsidP="009835C0">
                            <w:pPr>
                              <w:numPr>
                                <w:ilvl w:val="0"/>
                                <w:numId w:val="1"/>
                              </w:numPr>
                              <w:tabs>
                                <w:tab w:val="clear" w:pos="720"/>
                                <w:tab w:val="left" w:pos="9360"/>
                              </w:tabs>
                              <w:spacing w:before="90" w:line="330" w:lineRule="exact"/>
                              <w:ind w:left="615" w:hanging="255"/>
                              <w:rPr>
                                <w:rFonts w:ascii="Arial" w:eastAsia="Times New Roman" w:hAnsi="Arial" w:cs="Arial"/>
                                <w:color w:val="333333"/>
                                <w:spacing w:val="2"/>
                                <w:sz w:val="16"/>
                                <w:szCs w:val="16"/>
                              </w:rPr>
                            </w:pPr>
                            <w:r w:rsidRPr="009835C0">
                              <w:rPr>
                                <w:rFonts w:ascii="Arial" w:eastAsia="Times New Roman" w:hAnsi="Arial" w:cs="Arial"/>
                                <w:color w:val="333333"/>
                                <w:spacing w:val="2"/>
                                <w:sz w:val="16"/>
                                <w:szCs w:val="16"/>
                              </w:rPr>
                              <w:t>HIPAA substitute notice</w:t>
                            </w:r>
                          </w:p>
                          <w:p w14:paraId="057D159F" w14:textId="77777777" w:rsidR="009835C0" w:rsidRPr="009835C0" w:rsidRDefault="009835C0" w:rsidP="009835C0">
                            <w:pPr>
                              <w:numPr>
                                <w:ilvl w:val="0"/>
                                <w:numId w:val="1"/>
                              </w:numPr>
                              <w:tabs>
                                <w:tab w:val="clear" w:pos="720"/>
                                <w:tab w:val="left" w:pos="9360"/>
                              </w:tabs>
                              <w:spacing w:before="100" w:beforeAutospacing="1" w:line="330" w:lineRule="exact"/>
                              <w:ind w:left="615" w:hanging="255"/>
                              <w:rPr>
                                <w:rFonts w:ascii="Arial" w:eastAsia="Times New Roman" w:hAnsi="Arial" w:cs="Arial"/>
                                <w:color w:val="333333"/>
                                <w:spacing w:val="2"/>
                                <w:sz w:val="16"/>
                                <w:szCs w:val="16"/>
                              </w:rPr>
                            </w:pPr>
                            <w:r w:rsidRPr="009835C0">
                              <w:rPr>
                                <w:rFonts w:ascii="Arial" w:eastAsia="Times New Roman" w:hAnsi="Arial" w:cs="Arial"/>
                                <w:color w:val="333333"/>
                                <w:spacing w:val="2"/>
                                <w:sz w:val="16"/>
                                <w:szCs w:val="16"/>
                              </w:rPr>
                              <w:t>HIPAA media notice</w:t>
                            </w:r>
                          </w:p>
                          <w:p w14:paraId="2AB327B7" w14:textId="77777777" w:rsidR="009835C0" w:rsidRPr="009835C0" w:rsidRDefault="009835C0" w:rsidP="009835C0">
                            <w:pPr>
                              <w:numPr>
                                <w:ilvl w:val="0"/>
                                <w:numId w:val="1"/>
                              </w:numPr>
                              <w:tabs>
                                <w:tab w:val="clear" w:pos="720"/>
                                <w:tab w:val="left" w:pos="9360"/>
                              </w:tabs>
                              <w:spacing w:before="100" w:beforeAutospacing="1" w:line="330" w:lineRule="exact"/>
                              <w:ind w:left="615" w:hanging="255"/>
                              <w:rPr>
                                <w:rFonts w:ascii="Arial" w:eastAsia="Times New Roman" w:hAnsi="Arial" w:cs="Arial"/>
                                <w:color w:val="333333"/>
                                <w:spacing w:val="2"/>
                                <w:sz w:val="16"/>
                                <w:szCs w:val="16"/>
                              </w:rPr>
                            </w:pPr>
                            <w:r w:rsidRPr="009835C0">
                              <w:rPr>
                                <w:rFonts w:ascii="Arial" w:eastAsia="Times New Roman" w:hAnsi="Arial" w:cs="Arial"/>
                                <w:color w:val="333333"/>
                                <w:spacing w:val="2"/>
                                <w:sz w:val="16"/>
                                <w:szCs w:val="16"/>
                              </w:rPr>
                              <w:t xml:space="preserve">OCR report, when data review is </w:t>
                            </w:r>
                            <w:proofErr w:type="gramStart"/>
                            <w:r w:rsidRPr="009835C0">
                              <w:rPr>
                                <w:rFonts w:ascii="Arial" w:eastAsia="Times New Roman" w:hAnsi="Arial" w:cs="Arial"/>
                                <w:color w:val="333333"/>
                                <w:spacing w:val="2"/>
                                <w:sz w:val="16"/>
                                <w:szCs w:val="16"/>
                              </w:rPr>
                              <w:t>completed</w:t>
                            </w:r>
                            <w:proofErr w:type="gramEnd"/>
                          </w:p>
                          <w:p w14:paraId="36075EBD" w14:textId="77777777" w:rsidR="009835C0" w:rsidRPr="009835C0" w:rsidRDefault="009835C0" w:rsidP="009835C0">
                            <w:pPr>
                              <w:numPr>
                                <w:ilvl w:val="0"/>
                                <w:numId w:val="1"/>
                              </w:numPr>
                              <w:tabs>
                                <w:tab w:val="clear" w:pos="720"/>
                                <w:tab w:val="left" w:pos="9360"/>
                              </w:tabs>
                              <w:spacing w:before="100" w:beforeAutospacing="1" w:line="330" w:lineRule="exact"/>
                              <w:ind w:left="615" w:hanging="255"/>
                              <w:rPr>
                                <w:rFonts w:ascii="Arial" w:eastAsia="Times New Roman" w:hAnsi="Arial" w:cs="Arial"/>
                                <w:color w:val="333333"/>
                                <w:spacing w:val="2"/>
                                <w:sz w:val="16"/>
                                <w:szCs w:val="16"/>
                              </w:rPr>
                            </w:pPr>
                            <w:r w:rsidRPr="009835C0">
                              <w:rPr>
                                <w:rFonts w:ascii="Arial" w:eastAsia="Times New Roman" w:hAnsi="Arial" w:cs="Arial"/>
                                <w:color w:val="333333"/>
                                <w:spacing w:val="2"/>
                                <w:sz w:val="16"/>
                                <w:szCs w:val="16"/>
                              </w:rPr>
                              <w:t>Individual notifications under HIPAA and state law, for impacted individuals with sufficient information</w:t>
                            </w:r>
                          </w:p>
                          <w:p w14:paraId="53CA4888" w14:textId="77777777" w:rsidR="009835C0" w:rsidRPr="009835C0" w:rsidRDefault="009835C0" w:rsidP="009835C0">
                            <w:pPr>
                              <w:numPr>
                                <w:ilvl w:val="0"/>
                                <w:numId w:val="1"/>
                              </w:numPr>
                              <w:tabs>
                                <w:tab w:val="clear" w:pos="720"/>
                                <w:tab w:val="left" w:pos="9360"/>
                              </w:tabs>
                              <w:spacing w:before="100" w:beforeAutospacing="1" w:line="330" w:lineRule="exact"/>
                              <w:ind w:left="615" w:hanging="255"/>
                              <w:rPr>
                                <w:rFonts w:ascii="Arial" w:eastAsia="Times New Roman" w:hAnsi="Arial" w:cs="Arial"/>
                                <w:color w:val="333333"/>
                                <w:spacing w:val="2"/>
                                <w:sz w:val="16"/>
                                <w:szCs w:val="16"/>
                              </w:rPr>
                            </w:pPr>
                            <w:r w:rsidRPr="009835C0">
                              <w:rPr>
                                <w:rFonts w:ascii="Arial" w:eastAsia="Times New Roman" w:hAnsi="Arial" w:cs="Arial"/>
                                <w:color w:val="333333"/>
                                <w:spacing w:val="2"/>
                                <w:sz w:val="16"/>
                                <w:szCs w:val="16"/>
                              </w:rPr>
                              <w:t xml:space="preserve">Impacted individuals with an unknown or insufficient address will be provided notice via substitute </w:t>
                            </w:r>
                            <w:proofErr w:type="gramStart"/>
                            <w:r w:rsidRPr="009835C0">
                              <w:rPr>
                                <w:rFonts w:ascii="Arial" w:eastAsia="Times New Roman" w:hAnsi="Arial" w:cs="Arial"/>
                                <w:color w:val="333333"/>
                                <w:spacing w:val="2"/>
                                <w:sz w:val="16"/>
                                <w:szCs w:val="16"/>
                              </w:rPr>
                              <w:t>notice</w:t>
                            </w:r>
                            <w:proofErr w:type="gramEnd"/>
                          </w:p>
                          <w:p w14:paraId="124D7B60" w14:textId="77777777" w:rsidR="009835C0" w:rsidRDefault="009835C0" w:rsidP="009835C0">
                            <w:pPr>
                              <w:numPr>
                                <w:ilvl w:val="0"/>
                                <w:numId w:val="1"/>
                              </w:numPr>
                              <w:tabs>
                                <w:tab w:val="clear" w:pos="720"/>
                                <w:tab w:val="left" w:pos="9360"/>
                              </w:tabs>
                              <w:spacing w:before="100" w:beforeAutospacing="1" w:after="90" w:line="330" w:lineRule="exact"/>
                              <w:ind w:left="615" w:hanging="255"/>
                              <w:rPr>
                                <w:rFonts w:ascii="Arial" w:eastAsia="Times New Roman" w:hAnsi="Arial" w:cs="Arial"/>
                                <w:color w:val="333333"/>
                                <w:spacing w:val="2"/>
                                <w:sz w:val="21"/>
                                <w:szCs w:val="21"/>
                              </w:rPr>
                            </w:pPr>
                            <w:r w:rsidRPr="009835C0">
                              <w:rPr>
                                <w:rFonts w:ascii="Arial" w:eastAsia="Times New Roman" w:hAnsi="Arial" w:cs="Arial"/>
                                <w:color w:val="333333"/>
                                <w:spacing w:val="2"/>
                                <w:sz w:val="16"/>
                                <w:szCs w:val="16"/>
                              </w:rPr>
                              <w:t>Notice to state attorneys general as appropriate</w:t>
                            </w:r>
                          </w:p>
                        </w:tc>
                      </w:tr>
                    </w:tbl>
                    <w:p w14:paraId="071A5B41" w14:textId="016DA878" w:rsidR="009835C0" w:rsidRPr="00C46AC1" w:rsidRDefault="00C46AC1">
                      <w:pPr>
                        <w:rPr>
                          <w:sz w:val="20"/>
                          <w:szCs w:val="20"/>
                        </w:rPr>
                      </w:pPr>
                      <w:r w:rsidRPr="00C46AC1">
                        <w:rPr>
                          <w:rFonts w:ascii="Arial" w:hAnsi="Arial" w:cs="Arial"/>
                          <w:color w:val="333333"/>
                          <w:spacing w:val="2"/>
                          <w:sz w:val="18"/>
                          <w:szCs w:val="18"/>
                        </w:rPr>
                        <w:t>If your patients would like additional information regarding the cyberattack or the complimentary credit monitoring and identity protection services, you can refer them to the CHC substitute notice at the link above. If you have any questions, please contact CHC directly as set forth in the notice.</w:t>
                      </w:r>
                    </w:p>
                  </w:txbxContent>
                </v:textbox>
                <w10:wrap type="square" anchorx="margin"/>
              </v:shape>
            </w:pict>
          </mc:Fallback>
        </mc:AlternateContent>
      </w:r>
    </w:p>
    <w:tbl>
      <w:tblPr>
        <w:tblW w:w="5000" w:type="pct"/>
        <w:tblCellMar>
          <w:left w:w="0" w:type="dxa"/>
          <w:right w:w="0" w:type="dxa"/>
        </w:tblCellMar>
        <w:tblLook w:val="04A0" w:firstRow="1" w:lastRow="0" w:firstColumn="1" w:lastColumn="0" w:noHBand="0" w:noVBand="1"/>
      </w:tblPr>
      <w:tblGrid>
        <w:gridCol w:w="10800"/>
      </w:tblGrid>
      <w:tr w:rsidR="00F913AF" w14:paraId="389371C8" w14:textId="77777777" w:rsidTr="0089215A">
        <w:tc>
          <w:tcPr>
            <w:tcW w:w="0" w:type="auto"/>
            <w:tcMar>
              <w:top w:w="0" w:type="dxa"/>
              <w:left w:w="450" w:type="dxa"/>
              <w:bottom w:w="150" w:type="dxa"/>
              <w:right w:w="450" w:type="dxa"/>
            </w:tcMar>
            <w:vAlign w:val="center"/>
          </w:tcPr>
          <w:p w14:paraId="57C1958F" w14:textId="4E69520D" w:rsidR="00F913AF" w:rsidRDefault="00F913AF" w:rsidP="00961461">
            <w:pPr>
              <w:spacing w:after="160" w:line="278" w:lineRule="auto"/>
              <w:rPr>
                <w:rFonts w:ascii="Arial" w:hAnsi="Arial" w:cs="Arial"/>
                <w:color w:val="333333"/>
                <w:spacing w:val="2"/>
                <w:sz w:val="21"/>
                <w:szCs w:val="21"/>
              </w:rPr>
            </w:pPr>
          </w:p>
        </w:tc>
      </w:tr>
      <w:tr w:rsidR="00F913AF" w14:paraId="67A6985A" w14:textId="77777777" w:rsidTr="0089215A">
        <w:tc>
          <w:tcPr>
            <w:tcW w:w="0" w:type="auto"/>
            <w:tcMar>
              <w:top w:w="0" w:type="dxa"/>
              <w:left w:w="450" w:type="dxa"/>
              <w:bottom w:w="150" w:type="dxa"/>
              <w:right w:w="450" w:type="dxa"/>
            </w:tcMar>
            <w:vAlign w:val="center"/>
          </w:tcPr>
          <w:p w14:paraId="0B80CF8A" w14:textId="3FDCFD15" w:rsidR="00F913AF" w:rsidRDefault="00F913AF">
            <w:pPr>
              <w:pStyle w:val="NormalWeb"/>
              <w:spacing w:line="330" w:lineRule="exact"/>
              <w:rPr>
                <w:rFonts w:ascii="Arial" w:hAnsi="Arial" w:cs="Arial"/>
                <w:color w:val="333333"/>
                <w:spacing w:val="2"/>
                <w:sz w:val="21"/>
                <w:szCs w:val="21"/>
              </w:rPr>
            </w:pPr>
          </w:p>
        </w:tc>
      </w:tr>
      <w:tr w:rsidR="00F913AF" w14:paraId="18B3F383" w14:textId="77777777" w:rsidTr="0089215A">
        <w:tc>
          <w:tcPr>
            <w:tcW w:w="0" w:type="auto"/>
            <w:tcMar>
              <w:top w:w="0" w:type="dxa"/>
              <w:left w:w="450" w:type="dxa"/>
              <w:bottom w:w="150" w:type="dxa"/>
              <w:right w:w="450" w:type="dxa"/>
            </w:tcMar>
            <w:vAlign w:val="center"/>
          </w:tcPr>
          <w:p w14:paraId="3641E326" w14:textId="1BE5F5A8" w:rsidR="00F913AF" w:rsidRDefault="00F913AF" w:rsidP="0089215A">
            <w:pPr>
              <w:tabs>
                <w:tab w:val="left" w:pos="9360"/>
              </w:tabs>
              <w:spacing w:before="100" w:beforeAutospacing="1" w:after="90" w:line="330" w:lineRule="exact"/>
              <w:rPr>
                <w:rFonts w:ascii="Arial" w:eastAsia="Times New Roman" w:hAnsi="Arial" w:cs="Arial"/>
                <w:color w:val="333333"/>
                <w:spacing w:val="2"/>
                <w:sz w:val="21"/>
                <w:szCs w:val="21"/>
              </w:rPr>
            </w:pPr>
          </w:p>
        </w:tc>
      </w:tr>
      <w:tr w:rsidR="00F913AF" w14:paraId="4FA9E383" w14:textId="77777777" w:rsidTr="0089215A">
        <w:tc>
          <w:tcPr>
            <w:tcW w:w="0" w:type="auto"/>
            <w:tcMar>
              <w:top w:w="0" w:type="dxa"/>
              <w:left w:w="450" w:type="dxa"/>
              <w:bottom w:w="150" w:type="dxa"/>
              <w:right w:w="450" w:type="dxa"/>
            </w:tcMar>
            <w:vAlign w:val="center"/>
          </w:tcPr>
          <w:p w14:paraId="4A919FBD" w14:textId="600DFE81" w:rsidR="00F913AF" w:rsidRDefault="00F913AF">
            <w:pPr>
              <w:pStyle w:val="NormalWeb"/>
              <w:spacing w:line="330" w:lineRule="exact"/>
              <w:rPr>
                <w:rFonts w:ascii="Arial" w:hAnsi="Arial" w:cs="Arial"/>
                <w:color w:val="333333"/>
                <w:spacing w:val="2"/>
                <w:sz w:val="21"/>
                <w:szCs w:val="21"/>
              </w:rPr>
            </w:pPr>
          </w:p>
        </w:tc>
      </w:tr>
    </w:tbl>
    <w:p w14:paraId="2742138B" w14:textId="77777777" w:rsidR="00F913AF" w:rsidRDefault="00F913AF"/>
    <w:sectPr w:rsidR="00F913AF" w:rsidSect="00C46AC1">
      <w:pgSz w:w="12240" w:h="15840"/>
      <w:pgMar w:top="864"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21713"/>
    <w:multiLevelType w:val="multilevel"/>
    <w:tmpl w:val="CCBAA6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99724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89"/>
    <w:rsid w:val="002059E9"/>
    <w:rsid w:val="0089215A"/>
    <w:rsid w:val="00894926"/>
    <w:rsid w:val="00961461"/>
    <w:rsid w:val="009835C0"/>
    <w:rsid w:val="00A35F41"/>
    <w:rsid w:val="00B513DE"/>
    <w:rsid w:val="00C46AC1"/>
    <w:rsid w:val="00E36589"/>
    <w:rsid w:val="00F91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CDA6D"/>
  <w15:chartTrackingRefBased/>
  <w15:docId w15:val="{5B4BEB2D-E948-4760-8585-5E293D9F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461"/>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E3658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3658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3658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36589"/>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36589"/>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36589"/>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36589"/>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36589"/>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36589"/>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5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65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65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65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65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65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5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5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589"/>
    <w:rPr>
      <w:rFonts w:eastAsiaTheme="majorEastAsia" w:cstheme="majorBidi"/>
      <w:color w:val="272727" w:themeColor="text1" w:themeTint="D8"/>
    </w:rPr>
  </w:style>
  <w:style w:type="paragraph" w:styleId="Title">
    <w:name w:val="Title"/>
    <w:basedOn w:val="Normal"/>
    <w:next w:val="Normal"/>
    <w:link w:val="TitleChar"/>
    <w:uiPriority w:val="10"/>
    <w:qFormat/>
    <w:rsid w:val="00E3658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365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58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365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589"/>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36589"/>
    <w:rPr>
      <w:i/>
      <w:iCs/>
      <w:color w:val="404040" w:themeColor="text1" w:themeTint="BF"/>
    </w:rPr>
  </w:style>
  <w:style w:type="paragraph" w:styleId="ListParagraph">
    <w:name w:val="List Paragraph"/>
    <w:basedOn w:val="Normal"/>
    <w:uiPriority w:val="34"/>
    <w:qFormat/>
    <w:rsid w:val="00E36589"/>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E36589"/>
    <w:rPr>
      <w:i/>
      <w:iCs/>
      <w:color w:val="0F4761" w:themeColor="accent1" w:themeShade="BF"/>
    </w:rPr>
  </w:style>
  <w:style w:type="paragraph" w:styleId="IntenseQuote">
    <w:name w:val="Intense Quote"/>
    <w:basedOn w:val="Normal"/>
    <w:next w:val="Normal"/>
    <w:link w:val="IntenseQuoteChar"/>
    <w:uiPriority w:val="30"/>
    <w:qFormat/>
    <w:rsid w:val="00E3658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36589"/>
    <w:rPr>
      <w:i/>
      <w:iCs/>
      <w:color w:val="0F4761" w:themeColor="accent1" w:themeShade="BF"/>
    </w:rPr>
  </w:style>
  <w:style w:type="character" w:styleId="IntenseReference">
    <w:name w:val="Intense Reference"/>
    <w:basedOn w:val="DefaultParagraphFont"/>
    <w:uiPriority w:val="32"/>
    <w:qFormat/>
    <w:rsid w:val="00E36589"/>
    <w:rPr>
      <w:b/>
      <w:bCs/>
      <w:smallCaps/>
      <w:color w:val="0F4761" w:themeColor="accent1" w:themeShade="BF"/>
      <w:spacing w:val="5"/>
    </w:rPr>
  </w:style>
  <w:style w:type="paragraph" w:styleId="NormalWeb">
    <w:name w:val="Normal (Web)"/>
    <w:basedOn w:val="Normal"/>
    <w:uiPriority w:val="99"/>
    <w:semiHidden/>
    <w:unhideWhenUsed/>
    <w:rsid w:val="00F913AF"/>
  </w:style>
  <w:style w:type="character" w:styleId="Hyperlink">
    <w:name w:val="Hyperlink"/>
    <w:basedOn w:val="DefaultParagraphFont"/>
    <w:uiPriority w:val="99"/>
    <w:semiHidden/>
    <w:unhideWhenUsed/>
    <w:rsid w:val="00F913AF"/>
    <w:rPr>
      <w:color w:val="0000FF"/>
      <w:u w:val="single"/>
    </w:rPr>
  </w:style>
  <w:style w:type="character" w:styleId="FollowedHyperlink">
    <w:name w:val="FollowedHyperlink"/>
    <w:basedOn w:val="DefaultParagraphFont"/>
    <w:uiPriority w:val="99"/>
    <w:semiHidden/>
    <w:unhideWhenUsed/>
    <w:rsid w:val="00C46AC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544366">
      <w:bodyDiv w:val="1"/>
      <w:marLeft w:val="0"/>
      <w:marRight w:val="0"/>
      <w:marTop w:val="0"/>
      <w:marBottom w:val="0"/>
      <w:divBdr>
        <w:top w:val="none" w:sz="0" w:space="0" w:color="auto"/>
        <w:left w:val="none" w:sz="0" w:space="0" w:color="auto"/>
        <w:bottom w:val="none" w:sz="0" w:space="0" w:color="auto"/>
        <w:right w:val="none" w:sz="0" w:space="0" w:color="auto"/>
      </w:divBdr>
    </w:div>
    <w:div w:id="909272249">
      <w:bodyDiv w:val="1"/>
      <w:marLeft w:val="0"/>
      <w:marRight w:val="0"/>
      <w:marTop w:val="0"/>
      <w:marBottom w:val="0"/>
      <w:divBdr>
        <w:top w:val="none" w:sz="0" w:space="0" w:color="auto"/>
        <w:left w:val="none" w:sz="0" w:space="0" w:color="auto"/>
        <w:bottom w:val="none" w:sz="0" w:space="0" w:color="auto"/>
        <w:right w:val="none" w:sz="0" w:space="0" w:color="auto"/>
      </w:divBdr>
    </w:div>
    <w:div w:id="1462268148">
      <w:bodyDiv w:val="1"/>
      <w:marLeft w:val="0"/>
      <w:marRight w:val="0"/>
      <w:marTop w:val="0"/>
      <w:marBottom w:val="0"/>
      <w:divBdr>
        <w:top w:val="none" w:sz="0" w:space="0" w:color="auto"/>
        <w:left w:val="none" w:sz="0" w:space="0" w:color="auto"/>
        <w:bottom w:val="none" w:sz="0" w:space="0" w:color="auto"/>
        <w:right w:val="none" w:sz="0" w:space="0" w:color="auto"/>
      </w:divBdr>
    </w:div>
    <w:div w:id="1627276463">
      <w:bodyDiv w:val="1"/>
      <w:marLeft w:val="0"/>
      <w:marRight w:val="0"/>
      <w:marTop w:val="0"/>
      <w:marBottom w:val="0"/>
      <w:divBdr>
        <w:top w:val="none" w:sz="0" w:space="0" w:color="auto"/>
        <w:left w:val="none" w:sz="0" w:space="0" w:color="auto"/>
        <w:bottom w:val="none" w:sz="0" w:space="0" w:color="auto"/>
        <w:right w:val="none" w:sz="0" w:space="0" w:color="auto"/>
      </w:divBdr>
    </w:div>
    <w:div w:id="1756245817">
      <w:bodyDiv w:val="1"/>
      <w:marLeft w:val="0"/>
      <w:marRight w:val="0"/>
      <w:marTop w:val="0"/>
      <w:marBottom w:val="0"/>
      <w:divBdr>
        <w:top w:val="none" w:sz="0" w:space="0" w:color="auto"/>
        <w:left w:val="none" w:sz="0" w:space="0" w:color="auto"/>
        <w:bottom w:val="none" w:sz="0" w:space="0" w:color="auto"/>
        <w:right w:val="none" w:sz="0" w:space="0" w:color="auto"/>
      </w:divBdr>
    </w:div>
    <w:div w:id="188744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east-2.protection.sophos.com?d=henryscheinone.com&amp;u=aHR0cHM6Ly9pbmZvLmhlbnJ5c2NoZWlub25lLmNvbS9lLzc5MTI2My9oaXBhYS1zdWJzdGl0dXRlLW5vdGljZS80eDRmMS81NTcyNTYwNzgvaC9zUlFGbFExaG1ZTHhPa0tRQ0dodjF3Z0ZzcWIwYmhsR1l5V3RwVHlIbmFJ&amp;i=NjBjYTA0YjYwYjFkMWIwZWM5ODU0MzA3&amp;t=eUhLN3FwRGY4Y3JKM0YyejViVmhCUkxXMTh6VndKN0VLbXNUdExXOHZpYz0=&amp;h=7269ffa7175f46c5bd6d1b34ae0556f1&amp;s=AVNPUEhUT0NFTkNSWVBUSVaHUOi3wbxc7nyzZ7qO1ErTY985MV5doREXvtQQxOxKzKJS716K5ANulCekC5QPeZKiOVaflQHBJlsY7aLfgvx3clvVnOiaQWYeAwN9jHcObA" TargetMode="External"/><Relationship Id="rId5" Type="http://schemas.openxmlformats.org/officeDocument/2006/relationships/hyperlink" Target="https://us-east-2.protection.sophos.com?d=henryscheinone.com&amp;u=aHR0cHM6Ly9pbmZvLmhlbnJ5c2NoZWlub25lLmNvbS9lLzc5MTI2My9oaXBhYS1zdWJzdGl0dXRlLW5vdGljZS80eDRmMS81NTcyNTYwNzgvaC9zUlFGbFExaG1ZTHhPa0tRQ0dodjF3Z0ZzcWIwYmhsR1l5V3RwVHlIbmFJ&amp;i=NjBjYTA0YjYwYjFkMWIwZWM5ODU0MzA3&amp;t=eUhLN3FwRGY4Y3JKM0YyejViVmhCUkxXMTh6VndKN0VLbXNUdExXOHZpYz0=&amp;h=7269ffa7175f46c5bd6d1b34ae0556f1&amp;s=AVNPUEhUT0NFTkNSWVBUSVaHUOi3wbxc7nyzZ7qO1ErTY985MV5doREXvtQQxOxKzKJS716K5ANulCekC5QPeZKiOVaflQHBJlsY7aLfgvx3clvVnOiaQWYeAwN9jHcO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5676</TotalTime>
  <Pages>2</Pages>
  <Words>76</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White</dc:creator>
  <cp:keywords/>
  <dc:description/>
  <cp:lastModifiedBy>Katrina White</cp:lastModifiedBy>
  <cp:revision>3</cp:revision>
  <cp:lastPrinted>2024-07-30T14:40:00Z</cp:lastPrinted>
  <dcterms:created xsi:type="dcterms:W3CDTF">2024-07-25T19:07:00Z</dcterms:created>
  <dcterms:modified xsi:type="dcterms:W3CDTF">2024-07-31T18:22:00Z</dcterms:modified>
</cp:coreProperties>
</file>